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bookmarkStart w:id="0" w:name="OLE_LINK1"/>
      <w:r>
        <w:rPr>
          <w:rFonts w:hint="eastAsia" w:ascii="方正小标宋_GBK" w:hAnsi="方正小标宋_GBK" w:eastAsia="方正小标宋_GBK" w:cs="方正小标宋_GBK"/>
          <w:sz w:val="44"/>
          <w:szCs w:val="44"/>
          <w:lang w:val="en-US" w:eastAsia="zh-CN"/>
        </w:rPr>
        <w:t>重庆市农业投资集团有限公司安全生产技术服务单位</w:t>
      </w:r>
      <w:r>
        <w:rPr>
          <w:rFonts w:hint="eastAsia" w:ascii="方正小标宋_GBK" w:hAnsi="方正小标宋_GBK" w:eastAsia="方正小标宋_GBK" w:cs="方正小标宋_GBK"/>
          <w:sz w:val="44"/>
          <w:szCs w:val="44"/>
          <w:lang w:eastAsia="zh-CN"/>
        </w:rPr>
        <w:t>采购项目</w:t>
      </w:r>
      <w:bookmarkEnd w:id="0"/>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left="2690" w:leftChars="372" w:hanging="1500" w:hangingChars="5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eastAsia="方正小标宋_GBK" w:cs="Times New Roman"/>
          <w:color w:val="auto"/>
          <w:sz w:val="30"/>
          <w:szCs w:val="30"/>
          <w:highlight w:val="none"/>
          <w:lang w:val="en-US" w:eastAsia="zh-CN"/>
        </w:rPr>
        <w:t>重庆市农业投资集团有限公司安全生产技术服务单位采购项目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重庆市农业投资集团有限公司</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rPr>
          <w:rFonts w:hint="eastAsia" w:ascii="仿宋_GB2312" w:hAnsi="仿宋_GB2312" w:eastAsia="仿宋_GB2312"/>
          <w:b/>
          <w:sz w:val="32"/>
          <w:szCs w:val="32"/>
        </w:rPr>
      </w:pPr>
    </w:p>
    <w:p>
      <w:pPr>
        <w:jc w:val="center"/>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w:t>
      </w:r>
      <w:r>
        <w:rPr>
          <w:rFonts w:hint="eastAsia" w:eastAsia="方正小标宋_GBK" w:cs="Times New Roman"/>
          <w:color w:val="auto"/>
          <w:sz w:val="30"/>
          <w:szCs w:val="30"/>
          <w:highlight w:val="none"/>
          <w:lang w:val="en-US" w:eastAsia="zh-CN"/>
        </w:rPr>
        <w:t>五</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val="en-US" w:eastAsia="zh-CN"/>
        </w:rPr>
        <w:t>三</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黑体_GBK" w:cs="Times New Roman"/>
          <w:b/>
          <w:color w:val="auto"/>
          <w:sz w:val="36"/>
          <w:szCs w:val="36"/>
          <w:highlight w:val="none"/>
          <w:lang w:val="en-US" w:eastAsia="zh-CN"/>
        </w:rPr>
        <w:t>第一部分：比选公告</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w:t>
      </w:r>
      <w:r>
        <w:rPr>
          <w:rFonts w:hint="eastAsia" w:eastAsia="方正仿宋_GBK" w:cs="Times New Roman"/>
          <w:color w:val="auto"/>
          <w:kern w:val="0"/>
          <w:sz w:val="24"/>
          <w:szCs w:val="24"/>
          <w:highlight w:val="none"/>
          <w:lang w:val="en-US" w:eastAsia="zh-CN"/>
        </w:rPr>
        <w:t>参选单位</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 重庆市农业投资集团有限公司（以下简称：集团）拟</w:t>
      </w:r>
      <w:r>
        <w:rPr>
          <w:rFonts w:hint="eastAsia" w:ascii="Times New Roman" w:hAnsi="Times New Roman" w:eastAsia="方正仿宋_GBK" w:cs="Times New Roman"/>
          <w:color w:val="auto"/>
          <w:kern w:val="0"/>
          <w:sz w:val="24"/>
          <w:szCs w:val="24"/>
          <w:highlight w:val="none"/>
          <w:lang w:val="en-US" w:eastAsia="zh-CN"/>
        </w:rPr>
        <w:t>通过公开比选方式</w:t>
      </w:r>
      <w:r>
        <w:rPr>
          <w:rFonts w:hint="default" w:ascii="Times New Roman" w:hAnsi="Times New Roman" w:eastAsia="方正仿宋_GBK" w:cs="Times New Roman"/>
          <w:color w:val="auto"/>
          <w:kern w:val="0"/>
          <w:sz w:val="24"/>
          <w:szCs w:val="24"/>
          <w:highlight w:val="none"/>
          <w:lang w:val="en-US" w:eastAsia="zh-CN"/>
        </w:rPr>
        <w:t>聘请有相应资质和实战经验的单位提供</w:t>
      </w:r>
      <w:r>
        <w:rPr>
          <w:rFonts w:hint="eastAsia" w:eastAsia="方正仿宋_GBK" w:cs="Times New Roman"/>
          <w:color w:val="auto"/>
          <w:kern w:val="0"/>
          <w:sz w:val="24"/>
          <w:szCs w:val="24"/>
          <w:highlight w:val="none"/>
          <w:lang w:val="en-US" w:eastAsia="zh-CN"/>
        </w:rPr>
        <w:t>年度安全生产技术</w:t>
      </w:r>
      <w:r>
        <w:rPr>
          <w:rFonts w:hint="default" w:ascii="Times New Roman" w:hAnsi="Times New Roman" w:eastAsia="方正仿宋_GBK" w:cs="Times New Roman"/>
          <w:color w:val="auto"/>
          <w:kern w:val="0"/>
          <w:sz w:val="24"/>
          <w:szCs w:val="24"/>
          <w:highlight w:val="none"/>
          <w:lang w:val="en-US" w:eastAsia="zh-CN"/>
        </w:rPr>
        <w:t>服务，具体事项</w:t>
      </w:r>
      <w:r>
        <w:rPr>
          <w:rFonts w:hint="eastAsia" w:eastAsia="方正仿宋_GBK" w:cs="Times New Roman"/>
          <w:color w:val="auto"/>
          <w:kern w:val="0"/>
          <w:sz w:val="24"/>
          <w:szCs w:val="24"/>
          <w:highlight w:val="none"/>
          <w:lang w:val="en-US" w:eastAsia="zh-CN"/>
        </w:rPr>
        <w:t>通知</w:t>
      </w:r>
      <w:r>
        <w:rPr>
          <w:rFonts w:hint="default" w:ascii="Times New Roman" w:hAnsi="Times New Roman" w:eastAsia="方正仿宋_GBK" w:cs="Times New Roman"/>
          <w:color w:val="auto"/>
          <w:kern w:val="0"/>
          <w:sz w:val="24"/>
          <w:szCs w:val="24"/>
          <w:highlight w:val="none"/>
          <w:lang w:val="en-US" w:eastAsia="zh-CN"/>
        </w:rPr>
        <w:t>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一、</w:t>
      </w:r>
      <w:r>
        <w:rPr>
          <w:rFonts w:hint="eastAsia" w:eastAsia="方正仿宋_GBK" w:cs="Times New Roman"/>
          <w:color w:val="auto"/>
          <w:kern w:val="0"/>
          <w:sz w:val="24"/>
          <w:szCs w:val="24"/>
          <w:highlight w:val="none"/>
          <w:lang w:val="en-US" w:eastAsia="zh-CN"/>
        </w:rPr>
        <w:t>比选</w:t>
      </w:r>
      <w:r>
        <w:rPr>
          <w:rFonts w:hint="default" w:ascii="Times New Roman" w:hAnsi="Times New Roman" w:eastAsia="方正仿宋_GBK" w:cs="Times New Roman"/>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重庆市农业投资集团有限公司</w:t>
      </w:r>
      <w:r>
        <w:rPr>
          <w:rFonts w:hint="default" w:ascii="Times New Roman" w:hAnsi="Times New Roman" w:eastAsia="方正仿宋_GBK" w:cs="Times New Roman"/>
          <w:color w:val="auto"/>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名称：</w:t>
      </w:r>
      <w:r>
        <w:rPr>
          <w:rFonts w:hint="eastAsia" w:eastAsia="方正仿宋_GBK" w:cs="Times New Roman"/>
          <w:color w:val="auto"/>
          <w:kern w:val="0"/>
          <w:sz w:val="24"/>
          <w:szCs w:val="24"/>
          <w:highlight w:val="none"/>
          <w:lang w:val="zh-CN" w:eastAsia="zh-CN"/>
        </w:rPr>
        <w:t>重庆市农业投资集团有限公司安全生产技术服务单位采购项目</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采购标的</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合同履行期间，提供以下技术服务：</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提供日常安全监督检查服务：年度内开展现场例行安全检查，做到集团所出资企业年度内检查点位全覆盖（其中市内企业每年每户至少检查2次，市外企业每年每户现场检查1次；同时根据集团需要，到检查现场开展检查），发现服务对象存在的、潜在风险隐患，并提出相应书面解决方案；</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2.提供全年不少于2次安全培训服务，2次消防应急演练；</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3.协助集团做好各种安全生产方面的上级督查迎检工作；</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4.完成集团要求的其他安全管理及咨询工作，包括但不限于提出风险评估、风险预判、完善制度、预案修订等相关工作的建议。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5.完成集团其他要求的安全生产管理及咨询工作。</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四、最高限价：采购最高限价4万，报价高于最高限价将做废标处理。</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五</w:t>
      </w:r>
      <w:r>
        <w:rPr>
          <w:rFonts w:hint="default" w:ascii="Times New Roman" w:hAnsi="Times New Roman" w:eastAsia="方正仿宋_GBK" w:cs="Times New Roman"/>
          <w:color w:val="auto"/>
          <w:kern w:val="0"/>
          <w:sz w:val="24"/>
          <w:szCs w:val="24"/>
          <w:highlight w:val="none"/>
          <w:lang w:val="en-US" w:eastAsia="zh-CN" w:bidi="ar-SA"/>
        </w:rPr>
        <w:t>、报价单位</w:t>
      </w:r>
      <w:r>
        <w:rPr>
          <w:rFonts w:hint="eastAsia" w:ascii="Times New Roman" w:hAnsi="Times New Roman" w:eastAsia="方正仿宋_GBK" w:cs="Times New Roman"/>
          <w:color w:val="auto"/>
          <w:kern w:val="0"/>
          <w:sz w:val="24"/>
          <w:szCs w:val="24"/>
          <w:highlight w:val="none"/>
          <w:lang w:val="en-US" w:eastAsia="zh-CN" w:bidi="ar-SA"/>
        </w:rPr>
        <w:t>资格</w:t>
      </w:r>
      <w:r>
        <w:rPr>
          <w:rFonts w:hint="default" w:ascii="Times New Roman" w:hAnsi="Times New Roman" w:eastAsia="方正仿宋_GBK" w:cs="Times New Roman"/>
          <w:color w:val="auto"/>
          <w:kern w:val="0"/>
          <w:sz w:val="24"/>
          <w:szCs w:val="24"/>
          <w:highlight w:val="none"/>
          <w:lang w:val="en-US" w:eastAsia="zh-CN" w:bidi="ar-SA"/>
        </w:rPr>
        <w:t>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w:t>
      </w:r>
      <w:r>
        <w:rPr>
          <w:rFonts w:hint="eastAsia" w:ascii="Times New Roman" w:hAnsi="Times New Roman" w:eastAsia="方正仿宋_GBK" w:cs="Times New Roman"/>
          <w:color w:val="auto"/>
          <w:kern w:val="0"/>
          <w:sz w:val="24"/>
          <w:szCs w:val="24"/>
          <w:highlight w:val="none"/>
          <w:lang w:val="en-US" w:eastAsia="zh-CN" w:bidi="ar-SA"/>
        </w:rPr>
        <w:t>具备</w:t>
      </w:r>
      <w:r>
        <w:rPr>
          <w:rFonts w:hint="default" w:ascii="Times New Roman" w:hAnsi="Times New Roman" w:eastAsia="方正仿宋_GBK" w:cs="Times New Roman"/>
          <w:color w:val="auto"/>
          <w:kern w:val="0"/>
          <w:sz w:val="24"/>
          <w:szCs w:val="24"/>
          <w:highlight w:val="none"/>
          <w:lang w:val="en-US" w:eastAsia="zh-CN" w:bidi="ar-SA"/>
        </w:rPr>
        <w:t>独立承担民事责任能力的独立法人企业</w:t>
      </w:r>
      <w:r>
        <w:rPr>
          <w:rFonts w:hint="eastAsia" w:ascii="Times New Roman" w:hAnsi="Times New Roman" w:eastAsia="方正仿宋_GBK" w:cs="Times New Roman"/>
          <w:color w:val="auto"/>
          <w:kern w:val="0"/>
          <w:sz w:val="24"/>
          <w:szCs w:val="24"/>
          <w:highlight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480" w:firstLineChars="20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2.具有</w:t>
      </w:r>
      <w:r>
        <w:rPr>
          <w:rFonts w:hint="eastAsia" w:eastAsia="方正仿宋_GBK" w:cs="Times New Roman"/>
          <w:color w:val="auto"/>
          <w:kern w:val="0"/>
          <w:sz w:val="24"/>
          <w:szCs w:val="24"/>
          <w:highlight w:val="none"/>
          <w:lang w:val="en-US" w:eastAsia="zh-CN" w:bidi="ar-SA"/>
        </w:rPr>
        <w:t>安全技术</w:t>
      </w:r>
      <w:r>
        <w:rPr>
          <w:rFonts w:hint="eastAsia" w:ascii="Times New Roman" w:hAnsi="Times New Roman" w:eastAsia="方正仿宋_GBK" w:cs="Times New Roman"/>
          <w:color w:val="auto"/>
          <w:kern w:val="0"/>
          <w:sz w:val="24"/>
          <w:szCs w:val="24"/>
          <w:highlight w:val="none"/>
          <w:lang w:val="en-US" w:eastAsia="zh-CN" w:bidi="ar-SA"/>
        </w:rPr>
        <w:t>咨询和技术服务相应资质</w:t>
      </w:r>
      <w:r>
        <w:rPr>
          <w:rFonts w:hint="eastAsia" w:eastAsia="方正仿宋_GBK"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3.</w:t>
      </w:r>
      <w:r>
        <w:rPr>
          <w:rFonts w:hint="default" w:ascii="Times New Roman" w:hAnsi="Times New Roman" w:eastAsia="方正仿宋_GBK" w:cs="Times New Roman"/>
          <w:color w:val="auto"/>
          <w:kern w:val="0"/>
          <w:sz w:val="24"/>
          <w:szCs w:val="24"/>
          <w:highlight w:val="none"/>
          <w:lang w:val="en-US" w:eastAsia="zh-CN" w:bidi="ar-SA"/>
        </w:rPr>
        <w:t>参加本次比选前三年（202</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年</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月</w:t>
      </w:r>
      <w:r>
        <w:rPr>
          <w:rFonts w:hint="eastAsia" w:ascii="Times New Roman" w:hAnsi="Times New Roman" w:eastAsia="方正仿宋_GBK" w:cs="Times New Roman"/>
          <w:color w:val="auto"/>
          <w:kern w:val="0"/>
          <w:sz w:val="24"/>
          <w:szCs w:val="24"/>
          <w:highlight w:val="none"/>
          <w:lang w:val="en-US" w:eastAsia="zh-CN" w:bidi="ar-SA"/>
        </w:rPr>
        <w:t>27</w:t>
      </w:r>
      <w:r>
        <w:rPr>
          <w:rFonts w:hint="default" w:ascii="Times New Roman" w:hAnsi="Times New Roman" w:eastAsia="方正仿宋_GBK" w:cs="Times New Roman"/>
          <w:color w:val="auto"/>
          <w:kern w:val="0"/>
          <w:sz w:val="24"/>
          <w:szCs w:val="24"/>
          <w:highlight w:val="none"/>
          <w:lang w:val="en-US" w:eastAsia="zh-CN" w:bidi="ar-SA"/>
        </w:rPr>
        <w:t>日至202</w:t>
      </w:r>
      <w:r>
        <w:rPr>
          <w:rFonts w:hint="eastAsia" w:ascii="Times New Roman" w:hAnsi="Times New Roman" w:eastAsia="方正仿宋_GBK" w:cs="Times New Roman"/>
          <w:color w:val="auto"/>
          <w:kern w:val="0"/>
          <w:sz w:val="24"/>
          <w:szCs w:val="24"/>
          <w:highlight w:val="none"/>
          <w:lang w:val="en-US" w:eastAsia="zh-CN" w:bidi="ar-SA"/>
        </w:rPr>
        <w:t>5</w:t>
      </w:r>
      <w:r>
        <w:rPr>
          <w:rFonts w:hint="default" w:ascii="Times New Roman" w:hAnsi="Times New Roman" w:eastAsia="方正仿宋_GBK" w:cs="Times New Roman"/>
          <w:color w:val="auto"/>
          <w:kern w:val="0"/>
          <w:sz w:val="24"/>
          <w:szCs w:val="24"/>
          <w:highlight w:val="none"/>
          <w:lang w:val="en-US" w:eastAsia="zh-CN" w:bidi="ar-SA"/>
        </w:rPr>
        <w:t>年</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月2</w:t>
      </w:r>
      <w:r>
        <w:rPr>
          <w:rFonts w:hint="eastAsia" w:ascii="Times New Roman" w:hAnsi="Times New Roman" w:eastAsia="方正仿宋_GBK" w:cs="Times New Roman"/>
          <w:color w:val="auto"/>
          <w:kern w:val="0"/>
          <w:sz w:val="24"/>
          <w:szCs w:val="24"/>
          <w:highlight w:val="none"/>
          <w:lang w:val="en-US" w:eastAsia="zh-CN" w:bidi="ar-SA"/>
        </w:rPr>
        <w:t>7</w:t>
      </w:r>
      <w:r>
        <w:rPr>
          <w:rFonts w:hint="default" w:ascii="Times New Roman" w:hAnsi="Times New Roman" w:eastAsia="方正仿宋_GBK" w:cs="Times New Roman"/>
          <w:color w:val="auto"/>
          <w:kern w:val="0"/>
          <w:sz w:val="24"/>
          <w:szCs w:val="24"/>
          <w:highlight w:val="none"/>
          <w:lang w:val="en-US" w:eastAsia="zh-CN" w:bidi="ar-SA"/>
        </w:rPr>
        <w:t>日），在经营活动中没有重大违法记录、没有重大税收违法案件，以报名截止期当日信用中国、中国执行信息公开网、国家企业信用信息公示系统的查询结果为准</w:t>
      </w:r>
      <w:r>
        <w:rPr>
          <w:rFonts w:hint="eastAsia" w:ascii="Times New Roman" w:hAnsi="Times New Roman" w:eastAsia="方正仿宋_GBK" w:cs="Times New Roman"/>
          <w:color w:val="auto"/>
          <w:kern w:val="0"/>
          <w:sz w:val="24"/>
          <w:szCs w:val="24"/>
          <w:highlight w:val="none"/>
          <w:lang w:val="en-US" w:eastAsia="zh-CN" w:bidi="ar-SA"/>
        </w:rPr>
        <w:t>。必须出具</w:t>
      </w:r>
      <w:r>
        <w:rPr>
          <w:rFonts w:hint="default" w:ascii="Times New Roman" w:hAnsi="Times New Roman" w:eastAsia="方正仿宋_GBK" w:cs="Times New Roman"/>
          <w:color w:val="auto"/>
          <w:kern w:val="0"/>
          <w:sz w:val="24"/>
          <w:szCs w:val="24"/>
          <w:highlight w:val="none"/>
          <w:lang w:val="en-US" w:eastAsia="zh-CN" w:bidi="ar-SA"/>
        </w:rPr>
        <w:t>书面承诺</w:t>
      </w:r>
      <w:r>
        <w:rPr>
          <w:rFonts w:hint="eastAsia" w:ascii="Times New Roman" w:hAnsi="Times New Roman" w:eastAsia="方正仿宋_GBK" w:cs="Times New Roman"/>
          <w:color w:val="auto"/>
          <w:kern w:val="0"/>
          <w:sz w:val="24"/>
          <w:szCs w:val="24"/>
          <w:highlight w:val="none"/>
          <w:lang w:val="en-US" w:eastAsia="zh-CN" w:bidi="ar-SA"/>
        </w:rPr>
        <w:t xml:space="preserve">函，格式自拟。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 xml:space="preserve"> </w:t>
      </w: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投标文件递交的截止时间：202</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19</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逾期送达的或者未送达指定地点的投标文件，将不予受理</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w:t>
      </w:r>
      <w:r>
        <w:rPr>
          <w:rFonts w:hint="eastAsia" w:eastAsia="方正仿宋_GBK" w:cs="Times New Roman"/>
          <w:color w:val="auto"/>
          <w:kern w:val="0"/>
          <w:sz w:val="24"/>
          <w:szCs w:val="24"/>
          <w:highlight w:val="none"/>
          <w:lang w:val="en-US" w:eastAsia="zh-CN"/>
        </w:rPr>
        <w:t>参选</w:t>
      </w:r>
      <w:r>
        <w:rPr>
          <w:rFonts w:hint="default" w:ascii="Times New Roman" w:hAnsi="Times New Roman" w:eastAsia="方正仿宋_GBK" w:cs="Times New Roman"/>
          <w:color w:val="auto"/>
          <w:kern w:val="0"/>
          <w:sz w:val="24"/>
          <w:szCs w:val="24"/>
          <w:highlight w:val="none"/>
          <w:lang w:val="en-US" w:eastAsia="zh-CN"/>
        </w:rPr>
        <w:t>单位应将</w:t>
      </w:r>
      <w:r>
        <w:rPr>
          <w:rFonts w:hint="eastAsia" w:eastAsia="方正仿宋_GBK" w:cs="Times New Roman"/>
          <w:color w:val="auto"/>
          <w:kern w:val="0"/>
          <w:sz w:val="24"/>
          <w:szCs w:val="24"/>
          <w:highlight w:val="none"/>
          <w:lang w:val="en-US" w:eastAsia="zh-CN"/>
        </w:rPr>
        <w:t>投标</w:t>
      </w:r>
      <w:r>
        <w:rPr>
          <w:rFonts w:hint="default" w:ascii="Times New Roman" w:hAnsi="Times New Roman" w:eastAsia="方正仿宋_GBK" w:cs="Times New Roman"/>
          <w:color w:val="auto"/>
          <w:kern w:val="0"/>
          <w:sz w:val="24"/>
          <w:szCs w:val="24"/>
          <w:highlight w:val="none"/>
          <w:lang w:val="en-US" w:eastAsia="zh-CN"/>
        </w:rPr>
        <w:t>资料用A4纸</w:t>
      </w:r>
      <w:bookmarkStart w:id="4" w:name="_GoBack"/>
      <w:bookmarkEnd w:id="4"/>
      <w:r>
        <w:rPr>
          <w:rFonts w:hint="default" w:ascii="Times New Roman" w:hAnsi="Times New Roman" w:eastAsia="方正仿宋_GBK" w:cs="Times New Roman"/>
          <w:color w:val="auto"/>
          <w:kern w:val="0"/>
          <w:sz w:val="24"/>
          <w:szCs w:val="24"/>
          <w:highlight w:val="none"/>
          <w:lang w:val="en-US" w:eastAsia="zh-CN"/>
        </w:rPr>
        <w:t>装订成册，在每页加盖公章；用文件袋加封条密封，并在封条上加盖公章，文件袋外贴封面，注明单位名称、联系人、联系电话。资料一式</w:t>
      </w: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份，以现场或邮寄方式送达：重庆市渝中区两路口天友大酒店21楼，产经经营部（安全环保管理办公室）</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文件资料送达时间以签收时间为准。无论参选方是否中标，比选响应文件将不予退还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eastAsia="方正仿宋_GBK" w:cs="Times New Roman"/>
          <w:color w:val="auto"/>
          <w:kern w:val="0"/>
          <w:sz w:val="24"/>
          <w:szCs w:val="24"/>
          <w:highlight w:val="none"/>
          <w:lang w:val="en-US" w:eastAsia="zh-CN"/>
        </w:rPr>
        <w:t>重庆市中山三路天友大酒店21楼</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eastAsia="方正仿宋_GBK" w:cs="Times New Roman"/>
          <w:color w:val="auto"/>
          <w:kern w:val="0"/>
          <w:sz w:val="24"/>
          <w:szCs w:val="24"/>
          <w:highlight w:val="none"/>
          <w:lang w:val="en-US" w:eastAsia="zh-CN"/>
        </w:rPr>
        <w:t>赵女士</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023-63878196。</w:t>
      </w:r>
    </w:p>
    <w:p>
      <w:pPr>
        <w:keepNext w:val="0"/>
        <w:keepLines w:val="0"/>
        <w:pageBreakBefore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七、其他要求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1.本次比选公告在“重庆市农业投资集团有限公司（https://www.cqsnk.cn/）”官网上发布；</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2.其他未尽事宜由双方在合同中详细约定；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3.资料提交截止时间后5个工作日内由项目评审小组进行比选，</w:t>
      </w:r>
      <w:r>
        <w:rPr>
          <w:rFonts w:hint="default" w:ascii="Times New Roman" w:hAnsi="Times New Roman" w:eastAsia="方正仿宋_GBK" w:cs="Times New Roman"/>
          <w:color w:val="auto"/>
          <w:kern w:val="0"/>
          <w:sz w:val="24"/>
          <w:szCs w:val="24"/>
          <w:highlight w:val="none"/>
          <w:lang w:val="en-US" w:eastAsia="zh-CN" w:bidi="ar-SA"/>
        </w:rPr>
        <w:t>项目评审小组根据</w:t>
      </w:r>
      <w:r>
        <w:rPr>
          <w:rFonts w:hint="eastAsia" w:ascii="Times New Roman" w:hAnsi="Times New Roman" w:eastAsia="方正仿宋_GBK" w:cs="Times New Roman"/>
          <w:color w:val="auto"/>
          <w:kern w:val="0"/>
          <w:sz w:val="24"/>
          <w:szCs w:val="24"/>
          <w:highlight w:val="none"/>
          <w:lang w:val="en-US" w:eastAsia="zh-CN" w:bidi="ar-SA"/>
        </w:rPr>
        <w:t>报价单位</w:t>
      </w:r>
      <w:r>
        <w:rPr>
          <w:rFonts w:hint="default" w:ascii="Times New Roman" w:hAnsi="Times New Roman" w:eastAsia="方正仿宋_GBK" w:cs="Times New Roman"/>
          <w:color w:val="auto"/>
          <w:kern w:val="0"/>
          <w:sz w:val="24"/>
          <w:szCs w:val="24"/>
          <w:highlight w:val="none"/>
          <w:lang w:val="en-US" w:eastAsia="zh-CN" w:bidi="ar-SA"/>
        </w:rPr>
        <w:t>递交的</w:t>
      </w:r>
      <w:r>
        <w:rPr>
          <w:rFonts w:hint="eastAsia" w:ascii="Times New Roman" w:hAnsi="Times New Roman" w:eastAsia="方正仿宋_GBK" w:cs="Times New Roman"/>
          <w:color w:val="auto"/>
          <w:kern w:val="0"/>
          <w:sz w:val="24"/>
          <w:szCs w:val="24"/>
          <w:highlight w:val="none"/>
          <w:lang w:val="en-US" w:eastAsia="zh-CN" w:bidi="ar-SA"/>
        </w:rPr>
        <w:t>资料</w:t>
      </w:r>
      <w:r>
        <w:rPr>
          <w:rFonts w:hint="default" w:ascii="Times New Roman" w:hAnsi="Times New Roman" w:eastAsia="方正仿宋_GBK" w:cs="Times New Roman"/>
          <w:color w:val="auto"/>
          <w:kern w:val="0"/>
          <w:sz w:val="24"/>
          <w:szCs w:val="24"/>
          <w:highlight w:val="none"/>
          <w:lang w:val="en-US" w:eastAsia="zh-CN" w:bidi="ar-SA"/>
        </w:rPr>
        <w:t>，</w:t>
      </w:r>
      <w:r>
        <w:rPr>
          <w:rFonts w:hint="eastAsia" w:ascii="Times New Roman" w:hAnsi="Times New Roman" w:eastAsia="方正仿宋_GBK" w:cs="Times New Roman"/>
          <w:color w:val="auto"/>
          <w:kern w:val="0"/>
          <w:sz w:val="24"/>
          <w:szCs w:val="24"/>
          <w:highlight w:val="none"/>
          <w:lang w:val="en-US" w:eastAsia="zh-CN" w:bidi="ar-SA"/>
        </w:rPr>
        <w:t>采用综合评分法进行评定。</w:t>
      </w:r>
      <w:r>
        <w:rPr>
          <w:rFonts w:hint="eastAsia" w:eastAsia="方正仿宋_GBK" w:cs="Times New Roman"/>
          <w:color w:val="auto"/>
          <w:kern w:val="0"/>
          <w:sz w:val="24"/>
          <w:szCs w:val="24"/>
          <w:highlight w:val="none"/>
          <w:lang w:val="en-US" w:eastAsia="zh-CN"/>
        </w:rPr>
        <w:t>待比选结果完成最终审定程序后，直接通知中选单位签订合同。</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r>
        <w:rPr>
          <w:rFonts w:hint="eastAsia" w:eastAsia="方正仿宋_GBK" w:cs="Times New Roman"/>
          <w:color w:val="auto"/>
          <w:kern w:val="0"/>
          <w:sz w:val="24"/>
          <w:szCs w:val="24"/>
          <w:highlight w:val="none"/>
          <w:lang w:eastAsia="zh-CN"/>
        </w:rPr>
        <w:t>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5.如中选单位提供虚假证明材料导致成交，比选人在签订合同前发现，将如实将情况汇报给政府监管部门，在签订合同后发现，比选人有权单方面解除合同，对比选人造成的损失由该中选单位承担。</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eastAsia="方正仿宋_GBK" w:cs="Times New Roman"/>
          <w:color w:val="auto"/>
          <w:sz w:val="21"/>
          <w:szCs w:val="21"/>
          <w:highlight w:val="none"/>
          <w:lang w:val="en-US" w:eastAsia="zh-CN"/>
        </w:rPr>
      </w:pPr>
      <w:r>
        <w:rPr>
          <w:rFonts w:hint="eastAsia" w:eastAsia="方正仿宋_GBK" w:cs="Times New Roman"/>
          <w:color w:val="auto"/>
          <w:kern w:val="0"/>
          <w:sz w:val="24"/>
          <w:szCs w:val="24"/>
          <w:highlight w:val="none"/>
          <w:lang w:val="en-US" w:eastAsia="zh-CN"/>
        </w:rPr>
        <w:t xml:space="preserve">                                 重庆市农业投资集团有限公司</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1"/>
          <w:szCs w:val="21"/>
          <w:highlight w:val="none"/>
          <w:lang w:val="en-US" w:eastAsia="zh-CN"/>
        </w:rPr>
        <w:t xml:space="preserve"> </w:t>
      </w:r>
      <w:r>
        <w:rPr>
          <w:rFonts w:hint="eastAsia" w:eastAsia="方正仿宋_GBK" w:cs="Times New Roman"/>
          <w:color w:val="auto"/>
          <w:sz w:val="21"/>
          <w:szCs w:val="21"/>
          <w:highlight w:val="none"/>
          <w:lang w:val="en-US" w:eastAsia="zh-CN"/>
        </w:rPr>
        <w:t xml:space="preserve">           </w:t>
      </w:r>
    </w:p>
    <w:p>
      <w:pPr>
        <w:keepNext w:val="0"/>
        <w:keepLines w:val="0"/>
        <w:pageBreakBefore w:val="0"/>
        <w:kinsoku/>
        <w:wordWrap/>
        <w:overflowPunct/>
        <w:topLinePunct w:val="0"/>
        <w:bidi w:val="0"/>
        <w:snapToGrid/>
        <w:spacing w:line="500" w:lineRule="exact"/>
        <w:ind w:firstLine="420" w:firstLineChars="200"/>
        <w:textAlignment w:val="auto"/>
        <w:rPr>
          <w:rFonts w:hint="default" w:ascii="Times New Roman" w:hAnsi="Times New Roman" w:cs="Times New Roman"/>
          <w:lang w:val="en-US" w:eastAsia="zh-CN"/>
        </w:rPr>
      </w:pPr>
      <w:r>
        <w:rPr>
          <w:rFonts w:hint="eastAsia" w:eastAsia="方正仿宋_GBK" w:cs="Times New Roman"/>
          <w:color w:val="auto"/>
          <w:sz w:val="21"/>
          <w:szCs w:val="21"/>
          <w:highlight w:val="non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202</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年</w:t>
      </w: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14</w:t>
      </w:r>
      <w:r>
        <w:rPr>
          <w:rFonts w:hint="default" w:ascii="Times New Roman" w:hAnsi="Times New Roman" w:eastAsia="方正仿宋_GBK" w:cs="Times New Roman"/>
          <w:color w:val="auto"/>
          <w:kern w:val="0"/>
          <w:sz w:val="24"/>
          <w:szCs w:val="24"/>
          <w:highlight w:val="none"/>
          <w:lang w:val="en-US" w:eastAsia="zh-CN"/>
        </w:rPr>
        <w:t>日</w:t>
      </w:r>
    </w:p>
    <w:p>
      <w:pPr>
        <w:rPr>
          <w:rFonts w:hint="default" w:ascii="Times New Roman" w:hAnsi="Times New Roman" w:eastAsia="方正黑体_GBK" w:cs="Times New Roman"/>
          <w:b/>
          <w:color w:val="auto"/>
          <w:sz w:val="36"/>
          <w:szCs w:val="36"/>
          <w:highlight w:val="none"/>
        </w:rPr>
      </w:pPr>
      <w:bookmarkStart w:id="1" w:name="_Toc440035097"/>
      <w:r>
        <w:rPr>
          <w:rFonts w:hint="default" w:ascii="Times New Roman" w:hAnsi="Times New Roman" w:eastAsia="方正黑体_GBK" w:cs="Times New Roman"/>
          <w:b/>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eastAsia"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通过</w:t>
      </w:r>
      <w:r>
        <w:rPr>
          <w:rFonts w:hint="eastAsia" w:eastAsia="方正仿宋_GBK" w:cs="Times New Roman"/>
          <w:b w:val="0"/>
          <w:bCs w:val="0"/>
          <w:color w:val="auto"/>
          <w:kern w:val="0"/>
          <w:sz w:val="24"/>
          <w:szCs w:val="24"/>
          <w:highlight w:val="none"/>
          <w:lang w:val="en-US" w:eastAsia="zh-CN"/>
        </w:rPr>
        <w:t>组织评审小组评分，</w:t>
      </w:r>
      <w:r>
        <w:rPr>
          <w:rFonts w:hint="default" w:ascii="Times New Roman" w:hAnsi="Times New Roman" w:eastAsia="方正仿宋_GBK" w:cs="Times New Roman"/>
          <w:b w:val="0"/>
          <w:bCs w:val="0"/>
          <w:color w:val="auto"/>
          <w:kern w:val="0"/>
          <w:sz w:val="24"/>
          <w:szCs w:val="24"/>
          <w:highlight w:val="none"/>
        </w:rPr>
        <w:t>汇总各项评标项目分值，按得分从高到低推选</w:t>
      </w:r>
      <w:r>
        <w:rPr>
          <w:rFonts w:hint="eastAsia" w:eastAsia="方正仿宋_GBK" w:cs="Times New Roman"/>
          <w:b w:val="0"/>
          <w:bCs w:val="0"/>
          <w:color w:val="auto"/>
          <w:kern w:val="0"/>
          <w:sz w:val="24"/>
          <w:szCs w:val="24"/>
          <w:highlight w:val="none"/>
          <w:lang w:val="en-US" w:eastAsia="zh-CN"/>
        </w:rPr>
        <w:t>3</w:t>
      </w:r>
      <w:r>
        <w:rPr>
          <w:rFonts w:hint="default" w:ascii="Times New Roman" w:hAnsi="Times New Roman" w:eastAsia="方正仿宋_GBK" w:cs="Times New Roman"/>
          <w:b w:val="0"/>
          <w:bCs w:val="0"/>
          <w:color w:val="auto"/>
          <w:kern w:val="0"/>
          <w:sz w:val="24"/>
          <w:szCs w:val="24"/>
          <w:highlight w:val="none"/>
        </w:rPr>
        <w:t>家中标候选人。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rPr>
        <w:t>综合评分法</w:t>
      </w:r>
      <w:r>
        <w:rPr>
          <w:rFonts w:hint="eastAsia" w:eastAsia="方正仿宋_GBK" w:cs="Times New Roman"/>
          <w:b w:val="0"/>
          <w:bCs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1、招标方在中标候选人范围内依据排序进行选择，</w:t>
      </w:r>
      <w:r>
        <w:rPr>
          <w:rFonts w:hint="eastAsia" w:eastAsia="方正仿宋_GBK" w:cs="Times New Roman"/>
          <w:b w:val="0"/>
          <w:bCs w:val="0"/>
          <w:color w:val="auto"/>
          <w:kern w:val="0"/>
          <w:sz w:val="24"/>
          <w:szCs w:val="24"/>
          <w:highlight w:val="none"/>
          <w:lang w:val="en-US" w:eastAsia="zh-CN"/>
        </w:rPr>
        <w:t>得分最高者</w:t>
      </w:r>
      <w:r>
        <w:rPr>
          <w:rFonts w:hint="default" w:ascii="Times New Roman" w:hAnsi="Times New Roman" w:eastAsia="方正仿宋_GBK" w:cs="Times New Roman"/>
          <w:b w:val="0"/>
          <w:bCs w:val="0"/>
          <w:color w:val="auto"/>
          <w:kern w:val="0"/>
          <w:sz w:val="24"/>
          <w:szCs w:val="24"/>
          <w:highlight w:val="none"/>
        </w:rPr>
        <w:t>确定</w:t>
      </w:r>
      <w:r>
        <w:rPr>
          <w:rFonts w:hint="eastAsia" w:eastAsia="方正仿宋_GBK" w:cs="Times New Roman"/>
          <w:b w:val="0"/>
          <w:bCs w:val="0"/>
          <w:color w:val="auto"/>
          <w:kern w:val="0"/>
          <w:sz w:val="24"/>
          <w:szCs w:val="24"/>
          <w:highlight w:val="none"/>
          <w:lang w:val="en-US" w:eastAsia="zh-CN"/>
        </w:rPr>
        <w:t>为</w:t>
      </w:r>
      <w:r>
        <w:rPr>
          <w:rFonts w:hint="default" w:ascii="Times New Roman" w:hAnsi="Times New Roman" w:eastAsia="方正仿宋_GBK" w:cs="Times New Roman"/>
          <w:b w:val="0"/>
          <w:bCs w:val="0"/>
          <w:color w:val="auto"/>
          <w:kern w:val="0"/>
          <w:sz w:val="24"/>
          <w:szCs w:val="24"/>
          <w:highlight w:val="none"/>
        </w:rPr>
        <w:t>中标人。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2、报价最低的参选方有不中标的可能，对未中标的原因招标方可不予解释。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3、中标及落标</w:t>
      </w:r>
      <w:r>
        <w:rPr>
          <w:rFonts w:hint="eastAsia" w:eastAsia="方正仿宋_GBK" w:cs="Times New Roman"/>
          <w:b w:val="0"/>
          <w:bCs w:val="0"/>
          <w:color w:val="auto"/>
          <w:kern w:val="0"/>
          <w:sz w:val="24"/>
          <w:szCs w:val="24"/>
          <w:highlight w:val="none"/>
          <w:lang w:eastAsia="zh-CN"/>
        </w:rPr>
        <w:t>：</w:t>
      </w: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定标后，招标方将通知中标人；如参选方在比选工作结束后7日内没有接到招标方发出的中标通知，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4、收到三家（含三家）以上符合招标要求的参选方，开标有效。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lang w:val="en-US" w:eastAsia="zh-CN"/>
        </w:rPr>
        <w:br w:type="page"/>
      </w:r>
      <w:r>
        <w:rPr>
          <w:rFonts w:hint="default" w:ascii="Times New Roman" w:hAnsi="Times New Roman" w:eastAsia="方正仿宋_GBK" w:cs="Times New Roman"/>
          <w:b/>
          <w:color w:val="auto"/>
          <w:sz w:val="24"/>
          <w:szCs w:val="24"/>
          <w:highlight w:val="none"/>
          <w:lang w:val="en-US" w:eastAsia="zh-CN"/>
        </w:rPr>
        <w:t>三、</w:t>
      </w:r>
      <w:r>
        <w:rPr>
          <w:rFonts w:hint="default" w:ascii="Times New Roman" w:hAnsi="Times New Roman" w:eastAsia="方正仿宋_GBK" w:cs="Times New Roman"/>
          <w:b/>
          <w:color w:val="auto"/>
          <w:sz w:val="24"/>
          <w:szCs w:val="24"/>
          <w:highlight w:val="none"/>
        </w:rPr>
        <w:t>评分标准</w:t>
      </w:r>
    </w:p>
    <w:tbl>
      <w:tblPr>
        <w:tblStyle w:val="9"/>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评分项及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cs="Times New Roman"/>
                <w:b/>
                <w:bCs/>
                <w:color w:val="auto"/>
                <w:sz w:val="24"/>
                <w:szCs w:val="24"/>
                <w:highlight w:val="none"/>
              </w:rPr>
              <w:t>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技术分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30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业绩证明：（</w:t>
            </w:r>
            <w:r>
              <w:rPr>
                <w:rFonts w:hint="eastAsia" w:eastAsia="方正仿宋_GBK" w:cs="Times New Roman"/>
                <w:b/>
                <w:bCs/>
                <w:color w:val="auto"/>
                <w:sz w:val="24"/>
                <w:szCs w:val="24"/>
                <w:highlight w:val="none"/>
                <w:lang w:val="en-US" w:eastAsia="zh-CN"/>
              </w:rPr>
              <w:t>1</w:t>
            </w:r>
            <w:r>
              <w:rPr>
                <w:rFonts w:hint="eastAsia" w:ascii="Times New Roman" w:hAnsi="Times New Roman" w:eastAsia="方正仿宋_GBK" w:cs="Times New Roman"/>
                <w:b/>
                <w:bCs/>
                <w:color w:val="auto"/>
                <w:sz w:val="24"/>
                <w:szCs w:val="24"/>
                <w:highlight w:val="none"/>
                <w:lang w:val="en-US" w:eastAsia="zh-CN"/>
              </w:rPr>
              <w:t>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1.提供企业服务业绩证明的，得4分；其中，若提供业绩证明资料里面有工贸行业或养殖企业服务业绩的，每提供1家企业加2分，总分不超过10分。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未提供</w:t>
            </w:r>
            <w:r>
              <w:rPr>
                <w:rFonts w:hint="eastAsia" w:eastAsia="方正仿宋_GBK" w:cs="Times New Roman"/>
                <w:color w:val="auto"/>
                <w:sz w:val="24"/>
                <w:szCs w:val="24"/>
                <w:highlight w:val="none"/>
                <w:lang w:val="en-US" w:eastAsia="zh-CN"/>
              </w:rPr>
              <w:t>业绩证明的，不得分</w:t>
            </w:r>
            <w:r>
              <w:rPr>
                <w:rFonts w:hint="eastAsia"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技术服务（20分）：</w:t>
            </w:r>
          </w:p>
          <w:p>
            <w:pPr>
              <w:numPr>
                <w:ilvl w:val="0"/>
                <w:numId w:val="1"/>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提供《项目</w:t>
            </w:r>
            <w:r>
              <w:rPr>
                <w:rFonts w:hint="eastAsia" w:eastAsia="方正仿宋_GBK" w:cs="Times New Roman"/>
                <w:color w:val="auto"/>
                <w:sz w:val="24"/>
                <w:szCs w:val="24"/>
                <w:highlight w:val="none"/>
                <w:lang w:val="en-US" w:eastAsia="zh-CN"/>
              </w:rPr>
              <w:t>开展计划及</w:t>
            </w:r>
            <w:r>
              <w:rPr>
                <w:rFonts w:hint="eastAsia" w:ascii="Times New Roman" w:hAnsi="Times New Roman" w:eastAsia="方正仿宋_GBK" w:cs="Times New Roman"/>
                <w:color w:val="auto"/>
                <w:sz w:val="24"/>
                <w:szCs w:val="24"/>
                <w:highlight w:val="none"/>
                <w:lang w:val="en-US" w:eastAsia="zh-CN"/>
              </w:rPr>
              <w:t>分工方案》</w:t>
            </w:r>
            <w:r>
              <w:rPr>
                <w:rFonts w:hint="eastAsia" w:eastAsia="方正仿宋_GBK" w:cs="Times New Roman"/>
                <w:color w:val="auto"/>
                <w:sz w:val="24"/>
                <w:szCs w:val="24"/>
                <w:highlight w:val="none"/>
                <w:lang w:val="en-US" w:eastAsia="zh-CN"/>
              </w:rPr>
              <w:t>（15分）：</w:t>
            </w:r>
            <w:r>
              <w:rPr>
                <w:rFonts w:hint="eastAsia" w:ascii="Times New Roman" w:hAnsi="Times New Roman" w:eastAsia="方正仿宋_GBK" w:cs="Times New Roman"/>
                <w:color w:val="auto"/>
                <w:sz w:val="24"/>
                <w:szCs w:val="24"/>
                <w:highlight w:val="none"/>
                <w:lang w:val="en-US" w:eastAsia="zh-CN"/>
              </w:rPr>
              <w:t>方案设计简单，职责不清晰，得0-</w:t>
            </w:r>
            <w:r>
              <w:rPr>
                <w:rFonts w:hint="eastAsia" w:eastAsia="方正仿宋_GBK" w:cs="Times New Roman"/>
                <w:color w:val="auto"/>
                <w:sz w:val="24"/>
                <w:szCs w:val="24"/>
                <w:highlight w:val="none"/>
                <w:lang w:val="en-US" w:eastAsia="zh-CN"/>
              </w:rPr>
              <w:t>8</w:t>
            </w:r>
            <w:r>
              <w:rPr>
                <w:rFonts w:hint="eastAsia" w:ascii="Times New Roman" w:hAnsi="Times New Roman" w:eastAsia="方正仿宋_GBK" w:cs="Times New Roman"/>
                <w:color w:val="auto"/>
                <w:sz w:val="24"/>
                <w:szCs w:val="24"/>
                <w:highlight w:val="none"/>
                <w:lang w:val="en-US" w:eastAsia="zh-CN"/>
              </w:rPr>
              <w:t>分；方案设计一般，职责较明确，得</w:t>
            </w:r>
            <w:r>
              <w:rPr>
                <w:rFonts w:hint="eastAsia" w:eastAsia="方正仿宋_GBK" w:cs="Times New Roman"/>
                <w:color w:val="auto"/>
                <w:sz w:val="24"/>
                <w:szCs w:val="24"/>
                <w:highlight w:val="none"/>
                <w:lang w:val="en-US" w:eastAsia="zh-CN"/>
              </w:rPr>
              <w:t>8-12</w:t>
            </w:r>
            <w:r>
              <w:rPr>
                <w:rFonts w:hint="eastAsia" w:ascii="Times New Roman" w:hAnsi="Times New Roman" w:eastAsia="方正仿宋_GBK" w:cs="Times New Roman"/>
                <w:color w:val="auto"/>
                <w:sz w:val="24"/>
                <w:szCs w:val="24"/>
                <w:highlight w:val="none"/>
                <w:lang w:val="en-US" w:eastAsia="zh-CN"/>
              </w:rPr>
              <w:t>分；方案设计合理，职责清晰，专业性强，得</w:t>
            </w:r>
            <w:r>
              <w:rPr>
                <w:rFonts w:hint="eastAsia" w:eastAsia="方正仿宋_GBK" w:cs="Times New Roman"/>
                <w:color w:val="auto"/>
                <w:sz w:val="24"/>
                <w:szCs w:val="24"/>
                <w:highlight w:val="none"/>
                <w:lang w:val="en-US" w:eastAsia="zh-CN"/>
              </w:rPr>
              <w:t>12-15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Chars="0"/>
              <w:jc w:val="both"/>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2.项目</w:t>
            </w:r>
            <w:r>
              <w:rPr>
                <w:rFonts w:hint="eastAsia" w:eastAsia="方正仿宋_GBK" w:cs="Times New Roman"/>
                <w:color w:val="auto"/>
                <w:sz w:val="24"/>
                <w:szCs w:val="24"/>
                <w:highlight w:val="none"/>
                <w:lang w:val="en-US" w:eastAsia="zh-CN"/>
              </w:rPr>
              <w:t>团队配置（5分）：参与项目服务人员</w:t>
            </w:r>
            <w:r>
              <w:rPr>
                <w:rFonts w:hint="eastAsia" w:ascii="Times New Roman" w:hAnsi="Times New Roman" w:eastAsia="方正仿宋_GBK" w:cs="Times New Roman"/>
                <w:color w:val="auto"/>
                <w:sz w:val="24"/>
                <w:szCs w:val="24"/>
                <w:highlight w:val="none"/>
                <w:lang w:val="en-US" w:eastAsia="zh-CN"/>
              </w:rPr>
              <w:t>1-2人（含）得</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val="en-US" w:eastAsia="zh-CN"/>
              </w:rPr>
              <w:t>人以上</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；其中，参与项目服务成员为市应急局备案的专家，在人数得分上加2分；参与项目服务成员拥有</w:t>
            </w:r>
            <w:r>
              <w:rPr>
                <w:rFonts w:hint="eastAsia" w:ascii="Times New Roman" w:hAnsi="Times New Roman" w:eastAsia="方正仿宋_GBK" w:cs="Times New Roman"/>
                <w:color w:val="auto"/>
                <w:sz w:val="24"/>
                <w:szCs w:val="24"/>
                <w:highlight w:val="none"/>
                <w:lang w:val="en-US" w:eastAsia="zh-CN"/>
              </w:rPr>
              <w:t>副高级及以上职称</w:t>
            </w:r>
            <w:r>
              <w:rPr>
                <w:rFonts w:hint="eastAsia" w:eastAsia="方正仿宋_GBK" w:cs="Times New Roman"/>
                <w:color w:val="auto"/>
                <w:sz w:val="24"/>
                <w:szCs w:val="24"/>
                <w:highlight w:val="none"/>
                <w:lang w:val="en-US" w:eastAsia="zh-CN"/>
              </w:rPr>
              <w:t>，在人数得分基础上加1</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，总分不超过5分。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70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报价分采用</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优先法计算，即满足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的要求且投标报价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70</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70</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p>
        </w:tc>
      </w:tr>
    </w:tbl>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both"/>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第三部分 合同主要内容</w:t>
      </w:r>
    </w:p>
    <w:p>
      <w:pPr>
        <w:pStyle w:val="3"/>
        <w:rPr>
          <w:lang w:val="zh-TW" w:eastAsia="zh-TW"/>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eastAsia="zh-CN"/>
        </w:rPr>
        <w:t>甲方：</w:t>
      </w:r>
      <w:r>
        <w:rPr>
          <w:rFonts w:hint="eastAsia" w:eastAsia="方正仿宋_GBK" w:cs="Times New Roman"/>
          <w:color w:val="000000"/>
          <w:kern w:val="0"/>
          <w:sz w:val="24"/>
          <w:szCs w:val="24"/>
          <w:highlight w:val="none"/>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乙方：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第一条  项目情况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乙方对甲方</w:t>
      </w:r>
      <w:r>
        <w:rPr>
          <w:rFonts w:hint="eastAsia" w:eastAsia="方正仿宋_GBK" w:cs="Times New Roman"/>
          <w:color w:val="000000"/>
          <w:kern w:val="0"/>
          <w:sz w:val="24"/>
          <w:szCs w:val="24"/>
          <w:highlight w:val="none"/>
          <w:lang w:val="en-US" w:eastAsia="zh-CN"/>
        </w:rPr>
        <w:t>提供年度</w:t>
      </w:r>
      <w:r>
        <w:rPr>
          <w:rFonts w:hint="eastAsia" w:eastAsia="方正仿宋_GBK" w:cs="Times New Roman"/>
          <w:color w:val="000000"/>
          <w:kern w:val="0"/>
          <w:sz w:val="24"/>
          <w:szCs w:val="24"/>
          <w:highlight w:val="none"/>
          <w:lang w:eastAsia="zh-CN"/>
        </w:rPr>
        <w:t>安全</w:t>
      </w:r>
      <w:r>
        <w:rPr>
          <w:rFonts w:hint="eastAsia" w:eastAsia="方正仿宋_GBK" w:cs="Times New Roman"/>
          <w:color w:val="000000"/>
          <w:kern w:val="0"/>
          <w:sz w:val="24"/>
          <w:szCs w:val="24"/>
          <w:highlight w:val="none"/>
          <w:lang w:val="en-US" w:eastAsia="zh-CN"/>
        </w:rPr>
        <w:t>生产</w:t>
      </w:r>
      <w:r>
        <w:rPr>
          <w:rFonts w:hint="eastAsia" w:eastAsia="方正仿宋_GBK" w:cs="Times New Roman"/>
          <w:color w:val="000000"/>
          <w:kern w:val="0"/>
          <w:sz w:val="24"/>
          <w:szCs w:val="24"/>
          <w:highlight w:val="none"/>
          <w:lang w:eastAsia="zh-CN"/>
        </w:rPr>
        <w:t>技术服务。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第二条  合同期限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本合同有效期限为壹年，自2025年</w:t>
      </w:r>
      <w:r>
        <w:rPr>
          <w:rFonts w:hint="eastAsia" w:eastAsia="方正仿宋_GBK" w:cs="Times New Roman"/>
          <w:color w:val="000000"/>
          <w:kern w:val="0"/>
          <w:sz w:val="24"/>
          <w:szCs w:val="24"/>
          <w:highlight w:val="none"/>
          <w:lang w:val="en-US" w:eastAsia="zh-CN"/>
        </w:rPr>
        <w:t>3</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日起至202</w:t>
      </w:r>
      <w:r>
        <w:rPr>
          <w:rFonts w:hint="eastAsia" w:eastAsia="方正仿宋_GBK" w:cs="Times New Roman"/>
          <w:color w:val="000000"/>
          <w:kern w:val="0"/>
          <w:sz w:val="24"/>
          <w:szCs w:val="24"/>
          <w:highlight w:val="none"/>
          <w:lang w:val="en-US" w:eastAsia="zh-CN"/>
        </w:rPr>
        <w:t>6</w:t>
      </w:r>
      <w:r>
        <w:rPr>
          <w:rFonts w:hint="eastAsia" w:eastAsia="方正仿宋_GBK" w:cs="Times New Roman"/>
          <w:color w:val="000000"/>
          <w:kern w:val="0"/>
          <w:sz w:val="24"/>
          <w:szCs w:val="24"/>
          <w:highlight w:val="none"/>
          <w:lang w:eastAsia="zh-CN"/>
        </w:rPr>
        <w:t>年</w:t>
      </w:r>
      <w:r>
        <w:rPr>
          <w:rFonts w:hint="eastAsia" w:eastAsia="方正仿宋_GBK" w:cs="Times New Roman"/>
          <w:color w:val="000000"/>
          <w:kern w:val="0"/>
          <w:sz w:val="24"/>
          <w:szCs w:val="24"/>
          <w:highlight w:val="none"/>
          <w:lang w:val="en-US" w:eastAsia="zh-CN"/>
        </w:rPr>
        <w:t>3</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第三条  服务内容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乙方根据国家现行的相关法律法规、技术规范和行业标准，为</w:t>
      </w:r>
      <w:r>
        <w:rPr>
          <w:rFonts w:hint="eastAsia" w:eastAsia="方正仿宋_GBK" w:cs="Times New Roman"/>
          <w:color w:val="000000"/>
          <w:kern w:val="0"/>
          <w:sz w:val="24"/>
          <w:szCs w:val="24"/>
          <w:highlight w:val="none"/>
          <w:lang w:val="en-US" w:eastAsia="zh-CN"/>
        </w:rPr>
        <w:t>甲方</w:t>
      </w:r>
      <w:r>
        <w:rPr>
          <w:rFonts w:hint="eastAsia" w:eastAsia="方正仿宋_GBK" w:cs="Times New Roman"/>
          <w:color w:val="000000"/>
          <w:kern w:val="0"/>
          <w:sz w:val="24"/>
          <w:szCs w:val="24"/>
          <w:highlight w:val="none"/>
          <w:lang w:eastAsia="zh-CN"/>
        </w:rPr>
        <w:t>提供全面、系统、专业的安全</w:t>
      </w:r>
      <w:r>
        <w:rPr>
          <w:rFonts w:hint="eastAsia" w:eastAsia="方正仿宋_GBK" w:cs="Times New Roman"/>
          <w:color w:val="000000"/>
          <w:kern w:val="0"/>
          <w:sz w:val="24"/>
          <w:szCs w:val="24"/>
          <w:highlight w:val="none"/>
          <w:lang w:val="en-US" w:eastAsia="zh-CN"/>
        </w:rPr>
        <w:t>生产</w:t>
      </w:r>
      <w:r>
        <w:rPr>
          <w:rFonts w:hint="eastAsia" w:eastAsia="方正仿宋_GBK" w:cs="Times New Roman"/>
          <w:color w:val="000000"/>
          <w:kern w:val="0"/>
          <w:sz w:val="24"/>
          <w:szCs w:val="24"/>
          <w:highlight w:val="none"/>
          <w:lang w:eastAsia="zh-CN"/>
        </w:rPr>
        <w:t>技术服务。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一</w:t>
      </w:r>
      <w:r>
        <w:rPr>
          <w:rFonts w:hint="eastAsia" w:eastAsia="方正仿宋_GBK" w:cs="Times New Roman"/>
          <w:color w:val="000000"/>
          <w:kern w:val="0"/>
          <w:sz w:val="24"/>
          <w:szCs w:val="24"/>
          <w:highlight w:val="none"/>
          <w:lang w:eastAsia="zh-CN"/>
        </w:rPr>
        <w:t>）提供日常安全</w:t>
      </w:r>
      <w:r>
        <w:rPr>
          <w:rFonts w:hint="eastAsia" w:eastAsia="方正仿宋_GBK" w:cs="Times New Roman"/>
          <w:color w:val="000000"/>
          <w:kern w:val="0"/>
          <w:sz w:val="24"/>
          <w:szCs w:val="24"/>
          <w:highlight w:val="none"/>
          <w:lang w:val="en-US" w:eastAsia="zh-CN"/>
        </w:rPr>
        <w:t>隐患排查</w:t>
      </w:r>
      <w:r>
        <w:rPr>
          <w:rFonts w:hint="eastAsia" w:eastAsia="方正仿宋_GBK" w:cs="Times New Roman"/>
          <w:color w:val="000000"/>
          <w:kern w:val="0"/>
          <w:sz w:val="24"/>
          <w:szCs w:val="24"/>
          <w:highlight w:val="none"/>
          <w:lang w:eastAsia="zh-CN"/>
        </w:rPr>
        <w:t>服务：</w:t>
      </w:r>
      <w:r>
        <w:rPr>
          <w:rFonts w:hint="eastAsia" w:eastAsia="方正仿宋_GBK" w:cs="Times New Roman"/>
          <w:color w:val="000000"/>
          <w:kern w:val="0"/>
          <w:sz w:val="24"/>
          <w:szCs w:val="24"/>
          <w:highlight w:val="none"/>
          <w:lang w:val="en-US" w:eastAsia="zh-CN"/>
        </w:rPr>
        <w:t>合同期限</w:t>
      </w:r>
      <w:r>
        <w:rPr>
          <w:rFonts w:hint="eastAsia" w:eastAsia="方正仿宋_GBK" w:cs="Times New Roman"/>
          <w:color w:val="000000"/>
          <w:kern w:val="0"/>
          <w:sz w:val="24"/>
          <w:szCs w:val="24"/>
          <w:highlight w:val="none"/>
          <w:lang w:eastAsia="zh-CN"/>
        </w:rPr>
        <w:t>内开展现场安全</w:t>
      </w:r>
      <w:r>
        <w:rPr>
          <w:rFonts w:hint="eastAsia" w:eastAsia="方正仿宋_GBK" w:cs="Times New Roman"/>
          <w:color w:val="000000"/>
          <w:kern w:val="0"/>
          <w:sz w:val="24"/>
          <w:szCs w:val="24"/>
          <w:highlight w:val="none"/>
          <w:lang w:val="en-US" w:eastAsia="zh-CN"/>
        </w:rPr>
        <w:t>隐患排查</w:t>
      </w:r>
      <w:r>
        <w:rPr>
          <w:rFonts w:hint="eastAsia" w:eastAsia="方正仿宋_GBK" w:cs="Times New Roman"/>
          <w:color w:val="000000"/>
          <w:kern w:val="0"/>
          <w:sz w:val="24"/>
          <w:szCs w:val="24"/>
          <w:highlight w:val="none"/>
          <w:lang w:eastAsia="zh-CN"/>
        </w:rPr>
        <w:t>，做到集团</w:t>
      </w:r>
      <w:r>
        <w:rPr>
          <w:rFonts w:hint="eastAsia" w:eastAsia="方正仿宋_GBK" w:cs="Times New Roman"/>
          <w:color w:val="000000"/>
          <w:kern w:val="0"/>
          <w:sz w:val="24"/>
          <w:szCs w:val="24"/>
          <w:highlight w:val="none"/>
          <w:lang w:val="en-US" w:eastAsia="zh-CN"/>
        </w:rPr>
        <w:t>公司及</w:t>
      </w:r>
      <w:r>
        <w:rPr>
          <w:rFonts w:hint="eastAsia" w:eastAsia="方正仿宋_GBK" w:cs="Times New Roman"/>
          <w:color w:val="000000"/>
          <w:kern w:val="0"/>
          <w:sz w:val="24"/>
          <w:szCs w:val="24"/>
          <w:highlight w:val="none"/>
          <w:lang w:eastAsia="zh-CN"/>
        </w:rPr>
        <w:t>所出资企业年度内检查点位全覆盖（其中市内企业每年每户至少检查2次，市外企业每年每户1次），</w:t>
      </w:r>
      <w:r>
        <w:rPr>
          <w:rFonts w:hint="eastAsia" w:eastAsia="方正仿宋_GBK" w:cs="Times New Roman"/>
          <w:color w:val="000000"/>
          <w:kern w:val="0"/>
          <w:sz w:val="24"/>
          <w:szCs w:val="24"/>
          <w:highlight w:val="none"/>
          <w:lang w:val="en-US" w:eastAsia="zh-CN"/>
        </w:rPr>
        <w:t>排查</w:t>
      </w:r>
      <w:r>
        <w:rPr>
          <w:rFonts w:hint="eastAsia" w:eastAsia="方正仿宋_GBK" w:cs="Times New Roman"/>
          <w:color w:val="000000"/>
          <w:kern w:val="0"/>
          <w:sz w:val="24"/>
          <w:szCs w:val="24"/>
          <w:highlight w:val="none"/>
          <w:lang w:eastAsia="zh-CN"/>
        </w:rPr>
        <w:t>服务对象存在的、潜在风险隐患，并提出相应书面解决方案；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二</w:t>
      </w: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合同期限内</w:t>
      </w:r>
      <w:r>
        <w:rPr>
          <w:rFonts w:hint="eastAsia" w:eastAsia="方正仿宋_GBK" w:cs="Times New Roman"/>
          <w:color w:val="000000"/>
          <w:kern w:val="0"/>
          <w:sz w:val="24"/>
          <w:szCs w:val="24"/>
          <w:highlight w:val="none"/>
          <w:lang w:eastAsia="zh-CN"/>
        </w:rPr>
        <w:t>提供不少于</w:t>
      </w:r>
      <w:r>
        <w:rPr>
          <w:rFonts w:hint="eastAsia"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eastAsia="zh-CN"/>
        </w:rPr>
        <w:t>次针对全集团员工的安全培训服务，2次消防应急演练；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三</w:t>
      </w:r>
      <w:r>
        <w:rPr>
          <w:rFonts w:hint="eastAsia" w:eastAsia="方正仿宋_GBK" w:cs="Times New Roman"/>
          <w:color w:val="000000"/>
          <w:kern w:val="0"/>
          <w:sz w:val="24"/>
          <w:szCs w:val="24"/>
          <w:highlight w:val="none"/>
          <w:lang w:eastAsia="zh-CN"/>
        </w:rPr>
        <w:t>）协助集团做好各种安全生产方面的上级督查迎检工作；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四</w:t>
      </w:r>
      <w:r>
        <w:rPr>
          <w:rFonts w:hint="eastAsia" w:eastAsia="方正仿宋_GBK" w:cs="Times New Roman"/>
          <w:color w:val="000000"/>
          <w:kern w:val="0"/>
          <w:sz w:val="24"/>
          <w:szCs w:val="24"/>
          <w:highlight w:val="none"/>
          <w:lang w:eastAsia="zh-CN"/>
        </w:rPr>
        <w:t>）完成集团要求的其他安全管理及咨询工作，包括但不限于提出风险评估、风险预判、完善制度、预案修订等相关工作的建议。</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第四条  服务费用及支付方式</w:t>
      </w:r>
    </w:p>
    <w:p>
      <w:pPr>
        <w:ind w:firstLine="480" w:firstLineChars="200"/>
        <w:rPr>
          <w:rFonts w:hint="eastAsia" w:eastAsia="方正仿宋_GBK" w:cs="Times New Roman"/>
          <w:color w:val="000000"/>
          <w:kern w:val="0"/>
          <w:sz w:val="24"/>
          <w:szCs w:val="24"/>
          <w:highlight w:val="none"/>
          <w:lang w:eastAsia="zh-CN"/>
        </w:rPr>
      </w:pPr>
      <w:r>
        <w:rPr>
          <w:rFonts w:hint="default" w:eastAsia="方正仿宋_GBK" w:cs="Times New Roman"/>
          <w:color w:val="000000"/>
          <w:kern w:val="0"/>
          <w:sz w:val="24"/>
          <w:szCs w:val="24"/>
          <w:highlight w:val="none"/>
          <w:lang w:val="en-US" w:eastAsia="zh-CN"/>
        </w:rPr>
        <w:t>（一）</w:t>
      </w:r>
      <w:r>
        <w:rPr>
          <w:rFonts w:hint="eastAsia" w:eastAsia="方正仿宋_GBK" w:cs="Times New Roman"/>
          <w:color w:val="000000"/>
          <w:kern w:val="0"/>
          <w:sz w:val="24"/>
          <w:szCs w:val="24"/>
          <w:highlight w:val="none"/>
          <w:lang w:eastAsia="zh-CN"/>
        </w:rPr>
        <w:t>本合同服务费总额</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本合同服务费总价（含税费）：人民币      元（大写：   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上述费用已包含乙方为履行本合同义务所需之一切费用（包括但不限于咨询费、现场检查费、培训费、方案拟制费、重庆主城九区差旅费），除非本合同另有约定，乙方不得要求甲方再支付任何费用。乙方因本合同项下工作需到重庆主城九区以外出差的，经甲方同意后，</w:t>
      </w:r>
      <w:r>
        <w:rPr>
          <w:rFonts w:hint="eastAsia" w:eastAsia="方正仿宋_GBK" w:cs="Times New Roman"/>
          <w:color w:val="000000"/>
          <w:kern w:val="0"/>
          <w:sz w:val="24"/>
          <w:szCs w:val="24"/>
          <w:highlight w:val="none"/>
          <w:lang w:val="en-US" w:eastAsia="zh-CN"/>
        </w:rPr>
        <w:t>相关</w:t>
      </w:r>
      <w:r>
        <w:rPr>
          <w:rFonts w:hint="eastAsia" w:eastAsia="方正仿宋_GBK" w:cs="Times New Roman"/>
          <w:color w:val="000000"/>
          <w:kern w:val="0"/>
          <w:sz w:val="24"/>
          <w:szCs w:val="24"/>
          <w:highlight w:val="none"/>
          <w:lang w:eastAsia="zh-CN"/>
        </w:rPr>
        <w:t>差旅费由甲方承担。</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default" w:eastAsia="方正仿宋_GBK" w:cs="Times New Roman"/>
          <w:color w:val="000000"/>
          <w:kern w:val="0"/>
          <w:sz w:val="24"/>
          <w:szCs w:val="24"/>
          <w:highlight w:val="none"/>
          <w:lang w:val="en-US" w:eastAsia="zh-CN"/>
        </w:rPr>
        <w:t>（二）</w:t>
      </w:r>
      <w:r>
        <w:rPr>
          <w:rFonts w:hint="eastAsia" w:eastAsia="方正仿宋_GBK" w:cs="Times New Roman"/>
          <w:color w:val="000000"/>
          <w:kern w:val="0"/>
          <w:sz w:val="24"/>
          <w:szCs w:val="24"/>
          <w:highlight w:val="none"/>
          <w:lang w:eastAsia="zh-CN"/>
        </w:rPr>
        <w:t>费用的支付</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第一次支付</w:t>
      </w:r>
      <w:r>
        <w:rPr>
          <w:rFonts w:hint="eastAsia" w:eastAsia="方正仿宋_GBK" w:cs="Times New Roman"/>
          <w:color w:val="000000"/>
          <w:kern w:val="0"/>
          <w:sz w:val="24"/>
          <w:szCs w:val="24"/>
          <w:highlight w:val="none"/>
          <w:lang w:val="en-US" w:eastAsia="zh-CN"/>
        </w:rPr>
        <w:t>合同金额的40%</w:t>
      </w:r>
      <w:r>
        <w:rPr>
          <w:rFonts w:hint="eastAsia" w:eastAsia="方正仿宋_GBK" w:cs="Times New Roman"/>
          <w:color w:val="000000"/>
          <w:kern w:val="0"/>
          <w:sz w:val="24"/>
          <w:szCs w:val="24"/>
          <w:highlight w:val="none"/>
          <w:lang w:eastAsia="zh-CN"/>
        </w:rPr>
        <w:t>：2025年</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日前（</w:t>
      </w:r>
      <w:r>
        <w:rPr>
          <w:rFonts w:hint="eastAsia" w:eastAsia="方正仿宋_GBK" w:cs="Times New Roman"/>
          <w:color w:val="000000"/>
          <w:kern w:val="0"/>
          <w:sz w:val="24"/>
          <w:szCs w:val="24"/>
          <w:highlight w:val="none"/>
          <w:lang w:val="en-US" w:eastAsia="zh-CN"/>
        </w:rPr>
        <w:t>合同签订后10个工作日内</w:t>
      </w: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共计</w:t>
      </w:r>
      <w:r>
        <w:rPr>
          <w:rFonts w:hint="eastAsia" w:eastAsia="方正仿宋_GBK" w:cs="Times New Roman"/>
          <w:color w:val="000000"/>
          <w:kern w:val="0"/>
          <w:sz w:val="24"/>
          <w:szCs w:val="24"/>
          <w:highlight w:val="none"/>
          <w:lang w:eastAsia="zh-CN"/>
        </w:rPr>
        <w:t xml:space="preserve">      元（大写：万元整）；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第二次支付</w:t>
      </w:r>
      <w:r>
        <w:rPr>
          <w:rFonts w:hint="eastAsia" w:eastAsia="方正仿宋_GBK" w:cs="Times New Roman"/>
          <w:color w:val="000000"/>
          <w:kern w:val="0"/>
          <w:sz w:val="24"/>
          <w:szCs w:val="24"/>
          <w:highlight w:val="none"/>
          <w:lang w:val="en-US" w:eastAsia="zh-CN"/>
        </w:rPr>
        <w:t>合同余款</w:t>
      </w:r>
      <w:r>
        <w:rPr>
          <w:rFonts w:hint="eastAsia" w:eastAsia="方正仿宋_GBK" w:cs="Times New Roman"/>
          <w:color w:val="000000"/>
          <w:kern w:val="0"/>
          <w:sz w:val="24"/>
          <w:szCs w:val="24"/>
          <w:highlight w:val="none"/>
          <w:lang w:eastAsia="zh-CN"/>
        </w:rPr>
        <w:t>：202</w:t>
      </w:r>
      <w:r>
        <w:rPr>
          <w:rFonts w:hint="eastAsia" w:eastAsia="方正仿宋_GBK" w:cs="Times New Roman"/>
          <w:color w:val="000000"/>
          <w:kern w:val="0"/>
          <w:sz w:val="24"/>
          <w:szCs w:val="24"/>
          <w:highlight w:val="none"/>
          <w:lang w:val="en-US" w:eastAsia="zh-CN"/>
        </w:rPr>
        <w:t>6</w:t>
      </w:r>
      <w:r>
        <w:rPr>
          <w:rFonts w:hint="eastAsia" w:eastAsia="方正仿宋_GBK" w:cs="Times New Roman"/>
          <w:color w:val="000000"/>
          <w:kern w:val="0"/>
          <w:sz w:val="24"/>
          <w:szCs w:val="24"/>
          <w:highlight w:val="none"/>
          <w:lang w:eastAsia="zh-CN"/>
        </w:rPr>
        <w:t>年</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日前（</w:t>
      </w:r>
      <w:r>
        <w:rPr>
          <w:rFonts w:hint="eastAsia" w:eastAsia="方正仿宋_GBK" w:cs="Times New Roman"/>
          <w:color w:val="000000"/>
          <w:kern w:val="0"/>
          <w:sz w:val="24"/>
          <w:szCs w:val="24"/>
          <w:highlight w:val="none"/>
          <w:lang w:val="en-US" w:eastAsia="zh-CN"/>
        </w:rPr>
        <w:t>合同履行完前一个月</w:t>
      </w: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共计</w:t>
      </w:r>
      <w:r>
        <w:rPr>
          <w:rFonts w:hint="eastAsia" w:eastAsia="方正仿宋_GBK" w:cs="Times New Roman"/>
          <w:color w:val="000000"/>
          <w:kern w:val="0"/>
          <w:sz w:val="24"/>
          <w:szCs w:val="24"/>
          <w:highlight w:val="none"/>
          <w:lang w:eastAsia="zh-CN"/>
        </w:rPr>
        <w:t xml:space="preserve">    元（大写：万元整）。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注：甲方支付服务费前，乙方应提供合法增值税专用发票，乙方延迟提供发票的，甲方付款相应延迟。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default" w:eastAsia="方正仿宋_GBK" w:cs="Times New Roman"/>
          <w:color w:val="000000"/>
          <w:kern w:val="0"/>
          <w:sz w:val="24"/>
          <w:szCs w:val="24"/>
          <w:highlight w:val="none"/>
          <w:lang w:val="en-US" w:eastAsia="zh-CN"/>
        </w:rPr>
        <w:t>（三）</w:t>
      </w:r>
      <w:r>
        <w:rPr>
          <w:rFonts w:hint="eastAsia" w:eastAsia="方正仿宋_GBK" w:cs="Times New Roman"/>
          <w:color w:val="000000"/>
          <w:kern w:val="0"/>
          <w:sz w:val="24"/>
          <w:szCs w:val="24"/>
          <w:highlight w:val="none"/>
          <w:lang w:eastAsia="zh-CN"/>
        </w:rPr>
        <w:t>合同账户信息</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1.甲方开票信息</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公司名称：</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纳税人识别号：</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注册登记地址：</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电话：</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开户银行：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银行账号：</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2.乙方收款账户</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公司名称：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纳税人识别号：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注册登记地址：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开户银行：       </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银行账号：                          </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第五条  保密义务</w:t>
      </w:r>
    </w:p>
    <w:p>
      <w:pPr>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    </w:t>
      </w:r>
      <w:r>
        <w:rPr>
          <w:rFonts w:hint="eastAsia" w:eastAsia="方正仿宋_GBK" w:cs="Times New Roman"/>
          <w:color w:val="000000"/>
          <w:kern w:val="0"/>
          <w:sz w:val="24"/>
          <w:szCs w:val="24"/>
          <w:highlight w:val="none"/>
          <w:lang w:val="en-US" w:eastAsia="zh-CN"/>
        </w:rPr>
        <w:t>（一）</w:t>
      </w:r>
      <w:r>
        <w:rPr>
          <w:rFonts w:hint="eastAsia" w:eastAsia="方正仿宋_GBK" w:cs="Times New Roman"/>
          <w:color w:val="000000"/>
          <w:kern w:val="0"/>
          <w:sz w:val="24"/>
          <w:szCs w:val="24"/>
          <w:highlight w:val="none"/>
          <w:lang w:eastAsia="zh-CN"/>
        </w:rPr>
        <w:t>乙方对甲方提供的各种资料和信息，不得向第三方披露。</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val="en-US" w:eastAsia="zh-CN"/>
        </w:rPr>
        <w:t>（二）</w:t>
      </w:r>
      <w:r>
        <w:rPr>
          <w:rFonts w:hint="eastAsia" w:eastAsia="方正仿宋_GBK" w:cs="Times New Roman"/>
          <w:color w:val="000000"/>
          <w:kern w:val="0"/>
          <w:sz w:val="24"/>
          <w:szCs w:val="24"/>
          <w:highlight w:val="none"/>
          <w:lang w:eastAsia="zh-CN"/>
        </w:rPr>
        <w:t>甲方对乙方提供的方案、表单、成果等服务涉及的资料，不得转让第三方。</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val="en-US" w:eastAsia="zh-CN"/>
        </w:rPr>
        <w:t>（三）</w:t>
      </w:r>
      <w:r>
        <w:rPr>
          <w:rFonts w:hint="eastAsia" w:eastAsia="方正仿宋_GBK" w:cs="Times New Roman"/>
          <w:color w:val="000000"/>
          <w:kern w:val="0"/>
          <w:sz w:val="24"/>
          <w:szCs w:val="24"/>
          <w:highlight w:val="none"/>
          <w:lang w:eastAsia="zh-CN"/>
        </w:rPr>
        <w:t>甲、乙双方应当妥善保存各种资料，对发生的被盗、不慎泄露、或其他有损保密性的事件承担全部责任，因此造成损失的，甲、乙双方根据责任认定负责赔偿。</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第六条  知识产权</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应保证所提供的服务或其任何一部分均不会侵犯任何第三方的专利权、商标权或著作权。如乙方向甲方提交的相关安全检查报告书，经人民法院或仲裁机构裁决对第三方构成侵权，如由于甲方将报告书的内容泄露造成对第三方的侵权，由甲方承担责任，如是乙方泄露，甲方有权向乙方追偿（包括但不限于甲方向第三方支付的赔偿金、律师费、诉讼费、差旅费、评估费等），</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第七条  双方责任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default" w:eastAsia="方正仿宋_GBK" w:cs="Times New Roman"/>
          <w:color w:val="000000"/>
          <w:kern w:val="0"/>
          <w:sz w:val="24"/>
          <w:szCs w:val="24"/>
          <w:highlight w:val="none"/>
          <w:lang w:val="en-US" w:eastAsia="zh-CN"/>
        </w:rPr>
        <w:t>（一）</w:t>
      </w:r>
      <w:r>
        <w:rPr>
          <w:rFonts w:hint="eastAsia" w:eastAsia="方正仿宋_GBK" w:cs="Times New Roman"/>
          <w:color w:val="000000"/>
          <w:kern w:val="0"/>
          <w:sz w:val="24"/>
          <w:szCs w:val="24"/>
          <w:highlight w:val="none"/>
          <w:lang w:eastAsia="zh-CN"/>
        </w:rPr>
        <w:t>甲方责任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1.向乙方提供相关资料以及必要的工作便利。</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2.甲方应按合同约定向乙方支付费用。</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1.乙方应按照本合同约定及甲方工作要求，按时保质提供</w:t>
      </w:r>
      <w:r>
        <w:rPr>
          <w:rFonts w:hint="eastAsia" w:eastAsia="方正仿宋_GBK" w:cs="Times New Roman"/>
          <w:color w:val="000000"/>
          <w:kern w:val="0"/>
          <w:sz w:val="24"/>
          <w:szCs w:val="24"/>
          <w:highlight w:val="none"/>
          <w:lang w:val="en-US" w:eastAsia="zh-CN"/>
        </w:rPr>
        <w:t>安全生产技术</w:t>
      </w:r>
      <w:r>
        <w:rPr>
          <w:rFonts w:hint="eastAsia" w:eastAsia="方正仿宋_GBK" w:cs="Times New Roman"/>
          <w:color w:val="000000"/>
          <w:kern w:val="0"/>
          <w:sz w:val="24"/>
          <w:szCs w:val="24"/>
          <w:highlight w:val="none"/>
          <w:lang w:eastAsia="zh-CN"/>
        </w:rPr>
        <w:t>服务。</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2.乙方应制定严密的工作计划，成立专业的服务团队，确保</w:t>
      </w:r>
      <w:r>
        <w:rPr>
          <w:rFonts w:hint="eastAsia" w:eastAsia="方正仿宋_GBK" w:cs="Times New Roman"/>
          <w:color w:val="000000"/>
          <w:kern w:val="0"/>
          <w:sz w:val="24"/>
          <w:szCs w:val="24"/>
          <w:highlight w:val="none"/>
          <w:lang w:val="en-US" w:eastAsia="zh-CN"/>
        </w:rPr>
        <w:t>安全生产</w:t>
      </w:r>
      <w:r>
        <w:rPr>
          <w:rFonts w:hint="eastAsia" w:eastAsia="方正仿宋_GBK" w:cs="Times New Roman"/>
          <w:color w:val="000000"/>
          <w:kern w:val="0"/>
          <w:sz w:val="24"/>
          <w:szCs w:val="24"/>
          <w:highlight w:val="none"/>
          <w:lang w:eastAsia="zh-CN"/>
        </w:rPr>
        <w:t>服务工作有效顺利实施。</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3.乙方应对所提供的</w:t>
      </w:r>
      <w:r>
        <w:rPr>
          <w:rFonts w:hint="eastAsia" w:eastAsia="方正仿宋_GBK" w:cs="Times New Roman"/>
          <w:color w:val="000000"/>
          <w:kern w:val="0"/>
          <w:sz w:val="24"/>
          <w:szCs w:val="24"/>
          <w:highlight w:val="none"/>
          <w:lang w:val="en-US" w:eastAsia="zh-CN"/>
        </w:rPr>
        <w:t>安全生产</w:t>
      </w:r>
      <w:r>
        <w:rPr>
          <w:rFonts w:hint="eastAsia" w:eastAsia="方正仿宋_GBK" w:cs="Times New Roman"/>
          <w:color w:val="000000"/>
          <w:kern w:val="0"/>
          <w:sz w:val="24"/>
          <w:szCs w:val="24"/>
          <w:highlight w:val="none"/>
          <w:lang w:eastAsia="zh-CN"/>
        </w:rPr>
        <w:t>服务质量负责，确保所提方案建议符合国家和属地的</w:t>
      </w:r>
      <w:r>
        <w:rPr>
          <w:rFonts w:hint="eastAsia" w:eastAsia="方正仿宋_GBK" w:cs="Times New Roman"/>
          <w:color w:val="000000"/>
          <w:kern w:val="0"/>
          <w:sz w:val="24"/>
          <w:szCs w:val="24"/>
          <w:highlight w:val="none"/>
          <w:lang w:val="en-US" w:eastAsia="zh-CN"/>
        </w:rPr>
        <w:t>安全生产</w:t>
      </w:r>
      <w:r>
        <w:rPr>
          <w:rFonts w:hint="eastAsia" w:eastAsia="方正仿宋_GBK" w:cs="Times New Roman"/>
          <w:color w:val="000000"/>
          <w:kern w:val="0"/>
          <w:sz w:val="24"/>
          <w:szCs w:val="24"/>
          <w:highlight w:val="none"/>
          <w:lang w:eastAsia="zh-CN"/>
        </w:rPr>
        <w:t>政策、法律法规、规范标准要求。</w:t>
      </w:r>
      <w:r>
        <w:rPr>
          <w:rFonts w:hint="eastAsia" w:eastAsia="方正仿宋_GBK" w:cs="Times New Roman"/>
          <w:color w:val="000000"/>
          <w:kern w:val="0"/>
          <w:sz w:val="24"/>
          <w:szCs w:val="24"/>
          <w:highlight w:val="none"/>
          <w:lang w:eastAsia="zh-CN"/>
        </w:rPr>
        <w:br w:type="textWrapping"/>
      </w:r>
      <w:r>
        <w:rPr>
          <w:rFonts w:hint="eastAsia" w:eastAsia="方正仿宋_GBK" w:cs="Times New Roman"/>
          <w:color w:val="000000"/>
          <w:kern w:val="0"/>
          <w:sz w:val="24"/>
          <w:szCs w:val="24"/>
          <w:highlight w:val="none"/>
          <w:lang w:eastAsia="zh-CN"/>
        </w:rPr>
        <w:t xml:space="preserve">    4.乙方应公正公开、客观独立，不得借助第三方服务影响和干涉甲方及所属企业的正常市场行为。</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5.乙方负责乙方指派人员的安全培训、安全管理、疫情防控，乙方指派人员的安全责任由乙方全部负责，与甲方无关。</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w:t>
      </w:r>
      <w:r>
        <w:rPr>
          <w:rFonts w:hint="eastAsia" w:eastAsia="方正仿宋_GBK" w:cs="Times New Roman"/>
          <w:color w:val="000000"/>
          <w:kern w:val="0"/>
          <w:sz w:val="24"/>
          <w:szCs w:val="24"/>
          <w:highlight w:val="none"/>
          <w:lang w:val="en-US" w:eastAsia="zh-CN"/>
        </w:rPr>
        <w:t>八</w:t>
      </w:r>
      <w:r>
        <w:rPr>
          <w:rFonts w:hint="eastAsia" w:eastAsia="方正仿宋_GBK" w:cs="Times New Roman"/>
          <w:color w:val="000000"/>
          <w:kern w:val="0"/>
          <w:sz w:val="24"/>
          <w:szCs w:val="24"/>
          <w:highlight w:val="none"/>
          <w:lang w:eastAsia="zh-CN"/>
        </w:rPr>
        <w:t>条  违约责任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（一）乙方违约导致甲方解除合同的，乙方应</w:t>
      </w:r>
      <w:r>
        <w:rPr>
          <w:rFonts w:hint="eastAsia" w:eastAsia="方正仿宋_GBK" w:cs="Times New Roman"/>
          <w:color w:val="000000"/>
          <w:kern w:val="0"/>
          <w:sz w:val="24"/>
          <w:szCs w:val="24"/>
          <w:highlight w:val="none"/>
          <w:lang w:val="en-US" w:eastAsia="zh-CN"/>
        </w:rPr>
        <w:t>按照本合同</w:t>
      </w:r>
      <w:r>
        <w:rPr>
          <w:rFonts w:hint="eastAsia" w:eastAsia="方正仿宋_GBK" w:cs="Times New Roman"/>
          <w:color w:val="000000"/>
          <w:kern w:val="0"/>
          <w:sz w:val="24"/>
          <w:szCs w:val="24"/>
          <w:highlight w:val="none"/>
          <w:lang w:eastAsia="zh-CN"/>
        </w:rPr>
        <w:t>服务费总价10%向甲方支付违约金，该违约金不足以弥补甲方损失的，乙方应予以赔偿。在乙方承担前款违约责任的情况下，甲方尚未</w:t>
      </w:r>
      <w:r>
        <w:rPr>
          <w:rFonts w:hint="eastAsia" w:eastAsia="方正仿宋_GBK" w:cs="Times New Roman"/>
          <w:color w:val="000000"/>
          <w:kern w:val="0"/>
          <w:sz w:val="24"/>
          <w:szCs w:val="24"/>
          <w:highlight w:val="none"/>
          <w:lang w:val="en-US" w:eastAsia="zh-CN"/>
        </w:rPr>
        <w:t>支付的款项</w:t>
      </w:r>
      <w:r>
        <w:rPr>
          <w:rFonts w:hint="eastAsia" w:eastAsia="方正仿宋_GBK" w:cs="Times New Roman"/>
          <w:color w:val="000000"/>
          <w:kern w:val="0"/>
          <w:sz w:val="24"/>
          <w:szCs w:val="24"/>
          <w:highlight w:val="none"/>
          <w:lang w:eastAsia="zh-CN"/>
        </w:rPr>
        <w:t>，无须继续履行；已经履行的，乙方应予退还。</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（二）甲方违约导致乙方解除合同的，甲方应</w:t>
      </w:r>
      <w:r>
        <w:rPr>
          <w:rFonts w:hint="eastAsia" w:eastAsia="方正仿宋_GBK" w:cs="Times New Roman"/>
          <w:color w:val="000000"/>
          <w:kern w:val="0"/>
          <w:sz w:val="24"/>
          <w:szCs w:val="24"/>
          <w:highlight w:val="none"/>
          <w:lang w:val="en-US" w:eastAsia="zh-CN"/>
        </w:rPr>
        <w:t>按照本合同</w:t>
      </w:r>
      <w:r>
        <w:rPr>
          <w:rFonts w:hint="eastAsia" w:eastAsia="方正仿宋_GBK" w:cs="Times New Roman"/>
          <w:color w:val="000000"/>
          <w:kern w:val="0"/>
          <w:sz w:val="24"/>
          <w:szCs w:val="24"/>
          <w:highlight w:val="none"/>
          <w:lang w:eastAsia="zh-CN"/>
        </w:rPr>
        <w:t>服务费总价10%向乙方支付违约金，该违约金不足以弥补乙方损失的，甲方应予以赔偿。</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（三）乙方违反本合同约定的保密义务的，应</w:t>
      </w:r>
      <w:r>
        <w:rPr>
          <w:rFonts w:hint="eastAsia" w:eastAsia="方正仿宋_GBK" w:cs="Times New Roman"/>
          <w:color w:val="000000"/>
          <w:kern w:val="0"/>
          <w:sz w:val="24"/>
          <w:szCs w:val="24"/>
          <w:highlight w:val="none"/>
          <w:lang w:val="en-US" w:eastAsia="zh-CN"/>
        </w:rPr>
        <w:t>按照本合同</w:t>
      </w:r>
      <w:r>
        <w:rPr>
          <w:rFonts w:hint="eastAsia" w:eastAsia="方正仿宋_GBK" w:cs="Times New Roman"/>
          <w:color w:val="000000"/>
          <w:kern w:val="0"/>
          <w:sz w:val="24"/>
          <w:szCs w:val="24"/>
          <w:highlight w:val="none"/>
          <w:lang w:eastAsia="zh-CN"/>
        </w:rPr>
        <w:t>服务费总价10%向甲方支付违约金，该违约金不足以弥补甲方损失的，乙方还须赔偿甲方未得到弥补的损失。</w:t>
      </w:r>
    </w:p>
    <w:p>
      <w:pPr>
        <w:ind w:firstLine="480" w:firstLineChars="200"/>
        <w:rPr>
          <w:rFonts w:hint="default"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eastAsia="zh-CN"/>
        </w:rPr>
        <w:t>（</w:t>
      </w:r>
      <w:r>
        <w:rPr>
          <w:rFonts w:hint="eastAsia" w:eastAsia="方正仿宋_GBK" w:cs="Times New Roman"/>
          <w:color w:val="000000"/>
          <w:kern w:val="0"/>
          <w:sz w:val="24"/>
          <w:szCs w:val="24"/>
          <w:highlight w:val="none"/>
          <w:lang w:val="en-US" w:eastAsia="zh-CN"/>
        </w:rPr>
        <w:t>四</w:t>
      </w:r>
      <w:r>
        <w:rPr>
          <w:rFonts w:hint="eastAsia" w:eastAsia="方正仿宋_GBK" w:cs="Times New Roman"/>
          <w:color w:val="000000"/>
          <w:kern w:val="0"/>
          <w:sz w:val="24"/>
          <w:szCs w:val="24"/>
          <w:highlight w:val="none"/>
          <w:lang w:eastAsia="zh-CN"/>
        </w:rPr>
        <w:t>）乙方违反本合同第三条约定，提供服务不符合要求的，由乙方负责</w:t>
      </w:r>
      <w:r>
        <w:rPr>
          <w:rFonts w:hint="eastAsia" w:eastAsia="方正仿宋_GBK" w:cs="Times New Roman"/>
          <w:color w:val="000000"/>
          <w:kern w:val="0"/>
          <w:sz w:val="24"/>
          <w:szCs w:val="24"/>
          <w:highlight w:val="none"/>
          <w:lang w:val="en-US" w:eastAsia="zh-CN"/>
        </w:rPr>
        <w:t>在甲方指定的期限内予以纠正</w:t>
      </w:r>
      <w:r>
        <w:rPr>
          <w:rFonts w:hint="eastAsia" w:eastAsia="方正仿宋_GBK" w:cs="Times New Roman"/>
          <w:color w:val="000000"/>
          <w:kern w:val="0"/>
          <w:sz w:val="24"/>
          <w:szCs w:val="24"/>
          <w:highlight w:val="none"/>
          <w:lang w:eastAsia="zh-CN"/>
        </w:rPr>
        <w:t>，由此产生的费用由乙方承担。</w:t>
      </w:r>
      <w:r>
        <w:rPr>
          <w:rFonts w:hint="eastAsia" w:eastAsia="方正仿宋_GBK" w:cs="Times New Roman"/>
          <w:color w:val="000000"/>
          <w:kern w:val="0"/>
          <w:sz w:val="24"/>
          <w:szCs w:val="24"/>
          <w:highlight w:val="none"/>
          <w:lang w:val="en-US" w:eastAsia="zh-CN"/>
        </w:rPr>
        <w:t>若乙方未在甲方指定期限内纠正，甲方有权单方解除本合同，乙方应退回甲方已支付的款项。</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w:t>
      </w:r>
      <w:r>
        <w:rPr>
          <w:rFonts w:hint="eastAsia" w:eastAsia="方正仿宋_GBK" w:cs="Times New Roman"/>
          <w:color w:val="000000"/>
          <w:kern w:val="0"/>
          <w:sz w:val="24"/>
          <w:szCs w:val="24"/>
          <w:highlight w:val="none"/>
          <w:lang w:val="en-US" w:eastAsia="zh-CN"/>
        </w:rPr>
        <w:t>九</w:t>
      </w:r>
      <w:r>
        <w:rPr>
          <w:rFonts w:hint="eastAsia" w:eastAsia="方正仿宋_GBK" w:cs="Times New Roman"/>
          <w:color w:val="000000"/>
          <w:kern w:val="0"/>
          <w:sz w:val="24"/>
          <w:szCs w:val="24"/>
          <w:highlight w:val="none"/>
          <w:lang w:eastAsia="zh-CN"/>
        </w:rPr>
        <w:t>条  合同续签</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若因甲方工作需要续签本合同的，经双方协商一致后，可签订补充</w:t>
      </w:r>
      <w:r>
        <w:rPr>
          <w:rFonts w:hint="eastAsia" w:eastAsia="方正仿宋_GBK" w:cs="Times New Roman"/>
          <w:color w:val="000000"/>
          <w:kern w:val="0"/>
          <w:sz w:val="24"/>
          <w:szCs w:val="24"/>
          <w:highlight w:val="none"/>
          <w:lang w:val="en-US" w:eastAsia="zh-CN"/>
        </w:rPr>
        <w:t>续签</w:t>
      </w:r>
      <w:r>
        <w:rPr>
          <w:rFonts w:hint="eastAsia" w:eastAsia="方正仿宋_GBK" w:cs="Times New Roman"/>
          <w:color w:val="000000"/>
          <w:kern w:val="0"/>
          <w:sz w:val="24"/>
          <w:szCs w:val="24"/>
          <w:highlight w:val="none"/>
          <w:lang w:eastAsia="zh-CN"/>
        </w:rPr>
        <w:t>协议。</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w:t>
      </w:r>
      <w:r>
        <w:rPr>
          <w:rFonts w:hint="eastAsia" w:eastAsia="方正仿宋_GBK" w:cs="Times New Roman"/>
          <w:color w:val="000000"/>
          <w:kern w:val="0"/>
          <w:sz w:val="24"/>
          <w:szCs w:val="24"/>
          <w:highlight w:val="none"/>
          <w:lang w:val="en-US" w:eastAsia="zh-CN"/>
        </w:rPr>
        <w:t>十</w:t>
      </w:r>
      <w:r>
        <w:rPr>
          <w:rFonts w:hint="eastAsia" w:eastAsia="方正仿宋_GBK" w:cs="Times New Roman"/>
          <w:color w:val="000000"/>
          <w:kern w:val="0"/>
          <w:sz w:val="24"/>
          <w:szCs w:val="24"/>
          <w:highlight w:val="none"/>
          <w:lang w:eastAsia="zh-CN"/>
        </w:rPr>
        <w:t>条  合同变更与解除</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（一）如双方商定对本合同进行修改或补充，由双方协商一致后签订补充协议，补充协议与本合同具有同等法律效力。</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（二）乙方未按照甲方工作要求提供</w:t>
      </w:r>
      <w:r>
        <w:rPr>
          <w:rFonts w:hint="eastAsia" w:eastAsia="方正仿宋_GBK" w:cs="Times New Roman"/>
          <w:color w:val="000000"/>
          <w:kern w:val="0"/>
          <w:sz w:val="24"/>
          <w:szCs w:val="24"/>
          <w:highlight w:val="none"/>
          <w:lang w:val="en-US" w:eastAsia="zh-CN"/>
        </w:rPr>
        <w:t>安全技术</w:t>
      </w:r>
      <w:r>
        <w:rPr>
          <w:rFonts w:hint="eastAsia" w:eastAsia="方正仿宋_GBK" w:cs="Times New Roman"/>
          <w:color w:val="000000"/>
          <w:kern w:val="0"/>
          <w:sz w:val="24"/>
          <w:szCs w:val="24"/>
          <w:highlight w:val="none"/>
          <w:lang w:eastAsia="zh-CN"/>
        </w:rPr>
        <w:t>服务的，甲方有权解除本合同，</w:t>
      </w:r>
      <w:r>
        <w:rPr>
          <w:rFonts w:hint="eastAsia" w:eastAsia="方正仿宋_GBK" w:cs="Times New Roman"/>
          <w:color w:val="000000"/>
          <w:kern w:val="0"/>
          <w:sz w:val="24"/>
          <w:szCs w:val="24"/>
          <w:highlight w:val="none"/>
          <w:lang w:val="en-US" w:eastAsia="zh-CN"/>
        </w:rPr>
        <w:t>乙方应退回甲方已支付的款项</w:t>
      </w:r>
      <w:r>
        <w:rPr>
          <w:rFonts w:hint="eastAsia" w:eastAsia="方正仿宋_GBK" w:cs="Times New Roman"/>
          <w:color w:val="000000"/>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（三）因甲方原因，未按照合同约定支付费用的，乙方有权解除本合同。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（四）因不可抗力致使本合同的履行成为不必要或不可能时，</w:t>
      </w:r>
      <w:r>
        <w:rPr>
          <w:rFonts w:hint="eastAsia" w:eastAsia="方正仿宋_GBK" w:cs="Times New Roman"/>
          <w:color w:val="000000"/>
          <w:kern w:val="0"/>
          <w:sz w:val="24"/>
          <w:szCs w:val="24"/>
          <w:highlight w:val="none"/>
          <w:lang w:val="en-US" w:eastAsia="zh-CN"/>
        </w:rPr>
        <w:t>双方协商一致，</w:t>
      </w:r>
      <w:r>
        <w:rPr>
          <w:rFonts w:hint="eastAsia" w:eastAsia="方正仿宋_GBK" w:cs="Times New Roman"/>
          <w:color w:val="000000"/>
          <w:kern w:val="0"/>
          <w:sz w:val="24"/>
          <w:szCs w:val="24"/>
          <w:highlight w:val="none"/>
          <w:lang w:eastAsia="zh-CN"/>
        </w:rPr>
        <w:t>可以解除本合同。</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第十一条  解决合同纠纷的方式</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在</w:t>
      </w:r>
      <w:r>
        <w:rPr>
          <w:rFonts w:hint="eastAsia" w:eastAsia="方正仿宋_GBK" w:cs="Times New Roman"/>
          <w:color w:val="000000"/>
          <w:kern w:val="0"/>
          <w:sz w:val="24"/>
          <w:szCs w:val="24"/>
          <w:highlight w:val="none"/>
          <w:lang w:val="en-US" w:eastAsia="zh-CN"/>
        </w:rPr>
        <w:t>履行</w:t>
      </w:r>
      <w:r>
        <w:rPr>
          <w:rFonts w:hint="eastAsia" w:eastAsia="方正仿宋_GBK" w:cs="Times New Roman"/>
          <w:color w:val="000000"/>
          <w:kern w:val="0"/>
          <w:sz w:val="24"/>
          <w:szCs w:val="24"/>
          <w:highlight w:val="none"/>
          <w:lang w:eastAsia="zh-CN"/>
        </w:rPr>
        <w:t>本合同中发生的或与本合同有关的</w:t>
      </w:r>
      <w:r>
        <w:rPr>
          <w:rFonts w:hint="eastAsia" w:eastAsia="方正仿宋_GBK" w:cs="Times New Roman"/>
          <w:color w:val="000000"/>
          <w:kern w:val="0"/>
          <w:sz w:val="24"/>
          <w:szCs w:val="24"/>
          <w:highlight w:val="none"/>
          <w:lang w:val="en-US" w:eastAsia="zh-CN"/>
        </w:rPr>
        <w:t>争议</w:t>
      </w:r>
      <w:r>
        <w:rPr>
          <w:rFonts w:hint="eastAsia" w:eastAsia="方正仿宋_GBK" w:cs="Times New Roman"/>
          <w:color w:val="000000"/>
          <w:kern w:val="0"/>
          <w:sz w:val="24"/>
          <w:szCs w:val="24"/>
          <w:highlight w:val="none"/>
          <w:lang w:eastAsia="zh-CN"/>
        </w:rPr>
        <w:t>，双方应通过友好协商解决。经协商不能达成协议时，任何一方</w:t>
      </w:r>
      <w:r>
        <w:rPr>
          <w:rFonts w:hint="eastAsia" w:eastAsia="方正仿宋_GBK" w:cs="Times New Roman"/>
          <w:color w:val="000000"/>
          <w:kern w:val="0"/>
          <w:sz w:val="24"/>
          <w:szCs w:val="24"/>
          <w:highlight w:val="none"/>
          <w:lang w:val="en-US" w:eastAsia="zh-CN"/>
        </w:rPr>
        <w:t>应</w:t>
      </w:r>
      <w:r>
        <w:rPr>
          <w:rFonts w:hint="eastAsia" w:eastAsia="方正仿宋_GBK" w:cs="Times New Roman"/>
          <w:color w:val="000000"/>
          <w:kern w:val="0"/>
          <w:sz w:val="24"/>
          <w:szCs w:val="24"/>
          <w:highlight w:val="none"/>
          <w:lang w:eastAsia="zh-CN"/>
        </w:rPr>
        <w:t>向甲方所在地人民法院提起诉讼。</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第十二条  合同生效</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本合同一式</w:t>
      </w:r>
      <w:r>
        <w:rPr>
          <w:rFonts w:hint="eastAsia" w:eastAsia="方正仿宋_GBK" w:cs="Times New Roman"/>
          <w:color w:val="000000"/>
          <w:kern w:val="0"/>
          <w:sz w:val="24"/>
          <w:szCs w:val="24"/>
          <w:highlight w:val="none"/>
          <w:lang w:val="en-US" w:eastAsia="zh-CN"/>
        </w:rPr>
        <w:t>陆</w:t>
      </w:r>
      <w:r>
        <w:rPr>
          <w:rFonts w:hint="eastAsia" w:eastAsia="方正仿宋_GBK" w:cs="Times New Roman"/>
          <w:color w:val="000000"/>
          <w:kern w:val="0"/>
          <w:sz w:val="24"/>
          <w:szCs w:val="24"/>
          <w:highlight w:val="none"/>
          <w:lang w:eastAsia="zh-CN"/>
        </w:rPr>
        <w:t>份，自双方</w:t>
      </w:r>
      <w:r>
        <w:rPr>
          <w:rFonts w:hint="eastAsia" w:eastAsia="方正仿宋_GBK" w:cs="Times New Roman"/>
          <w:color w:val="000000"/>
          <w:kern w:val="0"/>
          <w:sz w:val="24"/>
          <w:szCs w:val="24"/>
          <w:highlight w:val="none"/>
          <w:lang w:val="en-US" w:eastAsia="zh-CN"/>
        </w:rPr>
        <w:t>法定代表人或授权代表</w:t>
      </w:r>
      <w:r>
        <w:rPr>
          <w:rFonts w:hint="eastAsia" w:eastAsia="方正仿宋_GBK" w:cs="Times New Roman"/>
          <w:color w:val="000000"/>
          <w:kern w:val="0"/>
          <w:sz w:val="24"/>
          <w:szCs w:val="24"/>
          <w:highlight w:val="none"/>
          <w:lang w:eastAsia="zh-CN"/>
        </w:rPr>
        <w:t>签字</w:t>
      </w:r>
      <w:r>
        <w:rPr>
          <w:rFonts w:hint="eastAsia" w:eastAsia="方正仿宋_GBK" w:cs="Times New Roman"/>
          <w:color w:val="000000"/>
          <w:kern w:val="0"/>
          <w:sz w:val="24"/>
          <w:szCs w:val="24"/>
          <w:highlight w:val="none"/>
          <w:lang w:val="en-US" w:eastAsia="zh-CN"/>
        </w:rPr>
        <w:t>并加</w:t>
      </w:r>
      <w:r>
        <w:rPr>
          <w:rFonts w:hint="eastAsia" w:eastAsia="方正仿宋_GBK" w:cs="Times New Roman"/>
          <w:color w:val="000000"/>
          <w:kern w:val="0"/>
          <w:sz w:val="24"/>
          <w:szCs w:val="24"/>
          <w:highlight w:val="none"/>
          <w:lang w:eastAsia="zh-CN"/>
        </w:rPr>
        <w:t>盖</w:t>
      </w:r>
      <w:r>
        <w:rPr>
          <w:rFonts w:hint="eastAsia" w:eastAsia="方正仿宋_GBK" w:cs="Times New Roman"/>
          <w:color w:val="000000"/>
          <w:kern w:val="0"/>
          <w:sz w:val="24"/>
          <w:szCs w:val="24"/>
          <w:highlight w:val="none"/>
          <w:lang w:val="en-US" w:eastAsia="zh-CN"/>
        </w:rPr>
        <w:t>公</w:t>
      </w:r>
      <w:r>
        <w:rPr>
          <w:rFonts w:hint="eastAsia" w:eastAsia="方正仿宋_GBK" w:cs="Times New Roman"/>
          <w:color w:val="000000"/>
          <w:kern w:val="0"/>
          <w:sz w:val="24"/>
          <w:szCs w:val="24"/>
          <w:highlight w:val="none"/>
          <w:lang w:eastAsia="zh-CN"/>
        </w:rPr>
        <w:t>章之日起生效。甲方</w:t>
      </w:r>
      <w:r>
        <w:rPr>
          <w:rFonts w:hint="eastAsia" w:eastAsia="方正仿宋_GBK" w:cs="Times New Roman"/>
          <w:color w:val="000000"/>
          <w:kern w:val="0"/>
          <w:sz w:val="24"/>
          <w:szCs w:val="24"/>
          <w:highlight w:val="none"/>
          <w:lang w:val="en-US" w:eastAsia="zh-CN"/>
        </w:rPr>
        <w:t>叁</w:t>
      </w:r>
      <w:r>
        <w:rPr>
          <w:rFonts w:hint="eastAsia" w:eastAsia="方正仿宋_GBK" w:cs="Times New Roman"/>
          <w:color w:val="000000"/>
          <w:kern w:val="0"/>
          <w:sz w:val="24"/>
          <w:szCs w:val="24"/>
          <w:highlight w:val="none"/>
          <w:lang w:eastAsia="zh-CN"/>
        </w:rPr>
        <w:t>份，乙方</w:t>
      </w:r>
      <w:r>
        <w:rPr>
          <w:rFonts w:hint="eastAsia" w:eastAsia="方正仿宋_GBK" w:cs="Times New Roman"/>
          <w:color w:val="000000"/>
          <w:kern w:val="0"/>
          <w:sz w:val="24"/>
          <w:szCs w:val="24"/>
          <w:highlight w:val="none"/>
          <w:lang w:val="en-US" w:eastAsia="zh-CN"/>
        </w:rPr>
        <w:t>叁</w:t>
      </w:r>
      <w:r>
        <w:rPr>
          <w:rFonts w:hint="eastAsia" w:eastAsia="方正仿宋_GBK" w:cs="Times New Roman"/>
          <w:color w:val="000000"/>
          <w:kern w:val="0"/>
          <w:sz w:val="24"/>
          <w:szCs w:val="24"/>
          <w:highlight w:val="none"/>
          <w:lang w:eastAsia="zh-CN"/>
        </w:rPr>
        <w:t>份。</w:t>
      </w: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甲方：</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（盖章）</w:t>
      </w:r>
    </w:p>
    <w:p>
      <w:pPr>
        <w:rPr>
          <w:rFonts w:hint="eastAsia" w:eastAsia="方正仿宋_GBK" w:cs="Times New Roman"/>
          <w:color w:val="000000"/>
          <w:kern w:val="0"/>
          <w:sz w:val="24"/>
          <w:szCs w:val="24"/>
          <w:highlight w:val="none"/>
          <w:lang w:eastAsia="zh-CN"/>
        </w:rPr>
      </w:pP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甲方法定代表人（授权代表）签字：</w:t>
      </w:r>
      <w:r>
        <w:rPr>
          <w:rFonts w:hint="eastAsia" w:eastAsia="方正仿宋_GBK" w:cs="Times New Roman"/>
          <w:color w:val="000000"/>
          <w:kern w:val="0"/>
          <w:sz w:val="24"/>
          <w:szCs w:val="24"/>
          <w:highlight w:val="none"/>
          <w:lang w:eastAsia="zh-CN"/>
        </w:rPr>
        <w:tab/>
      </w:r>
    </w:p>
    <w:p>
      <w:pPr>
        <w:rPr>
          <w:rFonts w:hint="eastAsia" w:eastAsia="方正仿宋_GBK" w:cs="Times New Roman"/>
          <w:color w:val="000000"/>
          <w:kern w:val="0"/>
          <w:sz w:val="24"/>
          <w:szCs w:val="24"/>
          <w:highlight w:val="none"/>
          <w:lang w:eastAsia="zh-CN"/>
        </w:rPr>
      </w:pPr>
    </w:p>
    <w:p>
      <w:pPr>
        <w:rPr>
          <w:rFonts w:hint="eastAsia" w:eastAsia="方正仿宋_GBK" w:cs="Times New Roman"/>
          <w:color w:val="000000"/>
          <w:kern w:val="0"/>
          <w:sz w:val="24"/>
          <w:szCs w:val="24"/>
          <w:highlight w:val="none"/>
          <w:lang w:eastAsia="zh-CN"/>
        </w:rPr>
      </w:pP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乙方：（盖章） </w:t>
      </w:r>
    </w:p>
    <w:p>
      <w:pPr>
        <w:rPr>
          <w:rFonts w:hint="eastAsia" w:eastAsia="方正仿宋_GBK" w:cs="Times New Roman"/>
          <w:color w:val="000000"/>
          <w:kern w:val="0"/>
          <w:sz w:val="24"/>
          <w:szCs w:val="24"/>
          <w:highlight w:val="none"/>
          <w:lang w:eastAsia="zh-CN"/>
        </w:rPr>
      </w:pPr>
    </w:p>
    <w:p>
      <w:pPr>
        <w:ind w:firstLine="480" w:firstLineChars="200"/>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乙方法定代表人（授权代表）签字：</w:t>
      </w:r>
    </w:p>
    <w:p>
      <w:pPr>
        <w:rPr>
          <w:rFonts w:hint="eastAsia" w:eastAsia="方正仿宋_GBK" w:cs="Times New Roman"/>
          <w:color w:val="000000"/>
          <w:kern w:val="0"/>
          <w:sz w:val="24"/>
          <w:szCs w:val="24"/>
          <w:highlight w:val="none"/>
          <w:lang w:eastAsia="zh-CN"/>
        </w:rPr>
      </w:pPr>
    </w:p>
    <w:p>
      <w:r>
        <w:rPr>
          <w:rFonts w:hint="eastAsia" w:eastAsia="方正仿宋_GBK" w:cs="Times New Roman"/>
          <w:color w:val="000000"/>
          <w:kern w:val="0"/>
          <w:sz w:val="24"/>
          <w:szCs w:val="24"/>
          <w:highlight w:val="none"/>
          <w:lang w:eastAsia="zh-CN"/>
        </w:rPr>
        <w:t xml:space="preserve">                        </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 xml:space="preserve">     签约日期：    年   月   日</w:t>
      </w:r>
      <w:r>
        <w:br w:type="page"/>
      </w:r>
    </w:p>
    <w:p>
      <w:pPr>
        <w:pStyle w:val="2"/>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第</w:t>
      </w:r>
      <w:r>
        <w:rPr>
          <w:rFonts w:hint="eastAsia"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val="en-US" w:eastAsia="zh-CN"/>
        </w:rPr>
        <w:t xml:space="preserve">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2"/>
        <w:jc w:val="center"/>
        <w:rPr>
          <w:rFonts w:hint="default" w:ascii="Times New Roman" w:hAnsi="Times New Roman" w:cs="Times New Roman"/>
          <w:b/>
          <w:color w:val="auto"/>
          <w:sz w:val="44"/>
          <w:szCs w:val="44"/>
          <w:highlight w:val="none"/>
        </w:rPr>
      </w:pPr>
    </w:p>
    <w:p>
      <w:pPr>
        <w:pStyle w:val="2"/>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重庆市农业投资集团有限公司安全生产技术服务单位采购项目</w:t>
      </w:r>
    </w:p>
    <w:p>
      <w:pPr>
        <w:pStyle w:val="2"/>
        <w:jc w:val="center"/>
        <w:rPr>
          <w:rFonts w:hint="default" w:ascii="Times New Roman" w:hAnsi="Times New Roman" w:eastAsia="方正小标宋_GBK" w:cs="Times New Roman"/>
          <w:b/>
          <w:color w:val="auto"/>
          <w:sz w:val="72"/>
          <w:szCs w:val="72"/>
          <w:highlight w:val="none"/>
          <w:lang w:eastAsia="zh-CN"/>
        </w:rPr>
      </w:pPr>
    </w:p>
    <w:p>
      <w:pPr>
        <w:pStyle w:val="2"/>
        <w:jc w:val="center"/>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lang w:eastAsia="zh-CN"/>
        </w:rPr>
        <w:t>比</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选</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响</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应</w:t>
      </w:r>
      <w:r>
        <w:rPr>
          <w:rFonts w:hint="default" w:ascii="Times New Roman" w:hAnsi="Times New Roman" w:eastAsia="方正小标宋_GBK" w:cs="Times New Roman"/>
          <w:b/>
          <w:color w:val="auto"/>
          <w:sz w:val="72"/>
          <w:szCs w:val="72"/>
          <w:highlight w:val="none"/>
        </w:rPr>
        <w:t xml:space="preserve"> 文 件</w:t>
      </w:r>
    </w:p>
    <w:p>
      <w:pPr>
        <w:pStyle w:val="2"/>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pStyle w:val="12"/>
        <w:tabs>
          <w:tab w:val="left" w:pos="720"/>
        </w:tabs>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w:t>
      </w:r>
      <w:r>
        <w:rPr>
          <w:rFonts w:hint="eastAsia" w:eastAsia="方正小标宋_GBK" w:cs="Times New Roman"/>
          <w:b/>
          <w:color w:val="auto"/>
          <w:sz w:val="28"/>
          <w:szCs w:val="28"/>
          <w:highlight w:val="none"/>
          <w:lang w:eastAsia="zh-CN"/>
        </w:rPr>
        <w:t>工作单位</w:t>
      </w:r>
      <w:r>
        <w:rPr>
          <w:rFonts w:hint="default" w:ascii="Times New Roman" w:hAnsi="Times New Roman" w:eastAsia="方正小标宋_GBK" w:cs="Times New Roman"/>
          <w:b/>
          <w:color w:val="auto"/>
          <w:sz w:val="28"/>
          <w:szCs w:val="28"/>
          <w:highlight w:val="none"/>
        </w:rPr>
        <w:t>盖章）</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p>
    <w:p>
      <w:pPr>
        <w:jc w:val="left"/>
        <w:rPr>
          <w:rFonts w:hint="default" w:ascii="Times New Roman" w:hAnsi="Times New Roman" w:eastAsia="方正小标宋_GBK" w:cs="Times New Roman"/>
          <w:b/>
          <w:color w:val="auto"/>
          <w:sz w:val="28"/>
          <w:szCs w:val="28"/>
          <w:highlight w:val="none"/>
        </w:rPr>
      </w:pPr>
    </w:p>
    <w:p>
      <w:pPr>
        <w:pStyle w:val="12"/>
        <w:tabs>
          <w:tab w:val="left" w:pos="720"/>
        </w:tabs>
        <w:rPr>
          <w:rFonts w:hint="default" w:ascii="Times New Roman" w:hAnsi="Times New Roman" w:cs="Times New Roman"/>
          <w:color w:val="auto"/>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2"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w:t>
      </w:r>
      <w:r>
        <w:rPr>
          <w:rFonts w:hint="eastAsia" w:eastAsia="方正仿宋_GBK" w:cs="Times New Roman"/>
          <w:color w:val="auto"/>
          <w:sz w:val="24"/>
          <w:szCs w:val="24"/>
          <w:highlight w:val="none"/>
          <w:lang w:val="en-US" w:eastAsia="zh-CN"/>
        </w:rPr>
        <w:t>报价</w:t>
      </w:r>
      <w:r>
        <w:rPr>
          <w:rFonts w:hint="default" w:ascii="Times New Roman" w:hAnsi="Times New Roman" w:eastAsia="方正仿宋_GBK" w:cs="Times New Roman"/>
          <w:color w:val="auto"/>
          <w:sz w:val="24"/>
          <w:szCs w:val="24"/>
          <w:highlight w:val="none"/>
        </w:rPr>
        <w:t>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kinsoku/>
        <w:wordWrap/>
        <w:overflowPunct/>
        <w:topLinePunct w:val="0"/>
        <w:bidi w:val="0"/>
        <w:snapToGrid/>
        <w:spacing w:line="500" w:lineRule="exact"/>
        <w:ind w:left="480" w:leftChars="150" w:firstLine="0" w:firstLineChars="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具有独立承担民事责任能力的独立法人企业，具有安全咨询和技术服务相应资质</w:t>
      </w:r>
      <w:r>
        <w:rPr>
          <w:rFonts w:hint="eastAsia" w:eastAsia="方正仿宋_GBK" w:cs="Times New Roman"/>
          <w:color w:val="000000"/>
          <w:kern w:val="0"/>
          <w:sz w:val="24"/>
          <w:szCs w:val="24"/>
          <w:highlight w:val="none"/>
          <w:lang w:eastAsia="zh-CN"/>
        </w:rPr>
        <w:t>（提供企业营业执照和法定代表人身份证明</w:t>
      </w:r>
      <w:r>
        <w:rPr>
          <w:rFonts w:hint="eastAsia" w:eastAsia="方正仿宋_GBK" w:cs="Times New Roman"/>
          <w:color w:val="000000"/>
          <w:kern w:val="0"/>
          <w:sz w:val="24"/>
          <w:szCs w:val="24"/>
          <w:highlight w:val="none"/>
          <w:lang w:val="en-US" w:eastAsia="zh-CN"/>
        </w:rPr>
        <w:t>复印件</w:t>
      </w:r>
      <w:r>
        <w:rPr>
          <w:rFonts w:hint="eastAsia" w:eastAsia="方正仿宋_GBK" w:cs="Times New Roman"/>
          <w:color w:val="00000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法人</w:t>
      </w:r>
      <w:r>
        <w:rPr>
          <w:rFonts w:hint="default" w:ascii="Times New Roman" w:hAnsi="Times New Roman" w:eastAsia="方正仿宋_GBK" w:cs="Times New Roman"/>
          <w:color w:val="auto"/>
          <w:sz w:val="24"/>
          <w:szCs w:val="24"/>
          <w:highlight w:val="none"/>
        </w:rPr>
        <w:t>授权书</w:t>
      </w:r>
      <w:r>
        <w:rPr>
          <w:rFonts w:hint="eastAsia" w:eastAsia="方正仿宋_GBK" w:cs="Times New Roman"/>
          <w:color w:val="auto"/>
          <w:sz w:val="24"/>
          <w:szCs w:val="24"/>
          <w:highlight w:val="none"/>
          <w:lang w:val="en-US" w:eastAsia="zh-CN"/>
        </w:rPr>
        <w:t>原件及</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r>
        <w:rPr>
          <w:rFonts w:hint="eastAsia" w:eastAsia="方正仿宋_GBK" w:cs="Times New Roman"/>
          <w:color w:val="auto"/>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val="en-US" w:eastAsia="zh-CN"/>
        </w:rPr>
        <w:t>3</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在经营活动中没有重大违法记录、没有重大税收违法案件，以报名截止期当日信用中国、中国执行信息公开网、国家企业信用信息公示系统的查询结果为准。必须出具书面承诺函，格式自拟。（查询证明</w:t>
      </w:r>
      <w:r>
        <w:rPr>
          <w:rFonts w:hint="eastAsia" w:eastAsia="方正仿宋_GBK" w:cs="Times New Roman"/>
          <w:color w:val="000000"/>
          <w:kern w:val="0"/>
          <w:sz w:val="24"/>
          <w:szCs w:val="24"/>
          <w:highlight w:val="none"/>
          <w:lang w:val="en-US" w:eastAsia="zh-CN"/>
        </w:rPr>
        <w:t>及书面承诺书</w:t>
      </w:r>
      <w:r>
        <w:rPr>
          <w:rFonts w:hint="eastAsia" w:eastAsia="方正仿宋_GBK" w:cs="Times New Roman"/>
          <w:color w:val="000000"/>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w:t>
      </w:r>
      <w:r>
        <w:rPr>
          <w:rFonts w:hint="eastAsia" w:eastAsia="方正仿宋_GBK" w:cs="Times New Roman"/>
          <w:color w:val="auto"/>
          <w:sz w:val="24"/>
          <w:szCs w:val="24"/>
          <w:highlight w:val="none"/>
          <w:lang w:val="en-US" w:eastAsia="zh-CN"/>
        </w:rPr>
        <w:t>开展计划及</w:t>
      </w:r>
      <w:r>
        <w:rPr>
          <w:rFonts w:hint="eastAsia" w:ascii="Times New Roman" w:hAnsi="Times New Roman" w:eastAsia="方正仿宋_GBK" w:cs="Times New Roman"/>
          <w:color w:val="auto"/>
          <w:sz w:val="24"/>
          <w:szCs w:val="24"/>
          <w:highlight w:val="none"/>
          <w:lang w:val="en-US" w:eastAsia="zh-CN"/>
        </w:rPr>
        <w:t>分工方案》</w:t>
      </w:r>
      <w:r>
        <w:rPr>
          <w:rFonts w:hint="eastAsia" w:eastAsia="方正仿宋_GBK" w:cs="Times New Roman"/>
          <w:color w:val="auto"/>
          <w:sz w:val="24"/>
          <w:szCs w:val="24"/>
          <w:highlight w:val="none"/>
          <w:lang w:val="en-US" w:eastAsia="zh-CN"/>
        </w:rPr>
        <w:t>，</w:t>
      </w:r>
      <w:r>
        <w:rPr>
          <w:rFonts w:hint="eastAsia" w:eastAsia="方正仿宋_GBK" w:cs="Times New Roman"/>
          <w:i w:val="0"/>
          <w:iCs w:val="0"/>
          <w:caps w:val="0"/>
          <w:color w:val="auto"/>
          <w:spacing w:val="0"/>
          <w:sz w:val="24"/>
          <w:szCs w:val="24"/>
          <w:highlight w:val="none"/>
          <w:lang w:val="en-US" w:eastAsia="zh-CN"/>
        </w:rPr>
        <w:t>技术服务团队人员资质证明文件等</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5、服务业绩证明（包括但不限于合同、通知、服务企业现场工作佐证等材料复印件）</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ind w:firstLine="480" w:firstLineChars="200"/>
        <w:rPr>
          <w:rFonts w:hint="default" w:ascii="Times New Roman" w:hAnsi="Times New Roman" w:eastAsia="方正仿宋_GBK" w:cs="Times New Roman"/>
          <w:i w:val="0"/>
          <w:iCs w:val="0"/>
          <w:caps w:val="0"/>
          <w:color w:val="auto"/>
          <w:spacing w:val="0"/>
          <w:sz w:val="24"/>
          <w:szCs w:val="24"/>
          <w:highlight w:val="none"/>
        </w:rPr>
        <w:sectPr>
          <w:footerReference r:id="rId5" w:type="first"/>
          <w:headerReference r:id="rId3" w:type="default"/>
          <w:footerReference r:id="rId4" w:type="default"/>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投标</w:t>
      </w:r>
      <w:r>
        <w:rPr>
          <w:rFonts w:hint="eastAsia" w:eastAsia="方正黑体_GBK" w:cs="Times New Roman"/>
          <w:b/>
          <w:bCs/>
          <w:color w:val="auto"/>
          <w:sz w:val="36"/>
          <w:szCs w:val="32"/>
          <w:highlight w:val="none"/>
          <w:lang w:val="en-US" w:eastAsia="zh-CN"/>
        </w:rPr>
        <w:t>报价</w:t>
      </w:r>
      <w:r>
        <w:rPr>
          <w:rFonts w:hint="default" w:ascii="Times New Roman" w:hAnsi="Times New Roman" w:eastAsia="方正黑体_GBK" w:cs="Times New Roman"/>
          <w:b/>
          <w:bCs/>
          <w:color w:val="auto"/>
          <w:sz w:val="36"/>
          <w:szCs w:val="32"/>
          <w:highlight w:val="none"/>
        </w:rPr>
        <w:t>函</w:t>
      </w:r>
      <w:bookmarkEnd w:id="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u w:val="single"/>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我司经</w:t>
      </w:r>
      <w:r>
        <w:rPr>
          <w:rFonts w:hint="eastAsia" w:ascii="Times New Roman" w:hAnsi="Times New Roman" w:eastAsia="方正仿宋_GBK" w:cs="Times New Roman"/>
          <w:color w:val="auto"/>
          <w:sz w:val="24"/>
          <w:szCs w:val="24"/>
          <w:highlight w:val="none"/>
          <w:lang w:eastAsia="zh-CN"/>
        </w:rPr>
        <w:t>全面</w:t>
      </w:r>
      <w:r>
        <w:rPr>
          <w:rFonts w:hint="eastAsia" w:ascii="Times New Roman" w:hAnsi="Times New Roman" w:eastAsia="方正仿宋_GBK" w:cs="Times New Roman"/>
          <w:color w:val="auto"/>
          <w:sz w:val="24"/>
          <w:szCs w:val="24"/>
          <w:highlight w:val="none"/>
          <w:lang w:val="en-US" w:eastAsia="zh-CN"/>
        </w:rPr>
        <w:t>评估</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完全理解贵</w:t>
      </w:r>
      <w:r>
        <w:rPr>
          <w:rFonts w:hint="eastAsia" w:ascii="Times New Roman" w:hAnsi="Times New Roman" w:eastAsia="方正仿宋_GBK" w:cs="Times New Roman"/>
          <w:color w:val="auto"/>
          <w:sz w:val="24"/>
          <w:szCs w:val="24"/>
          <w:highlight w:val="none"/>
          <w:lang w:val="en-US" w:eastAsia="zh-CN"/>
        </w:rPr>
        <w:t>集团</w:t>
      </w:r>
      <w:r>
        <w:rPr>
          <w:rFonts w:hint="eastAsia" w:ascii="Times New Roman" w:hAnsi="Times New Roman" w:eastAsia="方正仿宋_GBK" w:cs="Times New Roman"/>
          <w:color w:val="auto"/>
          <w:sz w:val="24"/>
          <w:szCs w:val="24"/>
          <w:highlight w:val="none"/>
        </w:rPr>
        <w:t>本次</w:t>
      </w:r>
      <w:r>
        <w:rPr>
          <w:rFonts w:hint="eastAsia" w:eastAsia="方正仿宋_GBK" w:cs="Times New Roman"/>
          <w:color w:val="auto"/>
          <w:sz w:val="24"/>
          <w:szCs w:val="24"/>
          <w:highlight w:val="none"/>
          <w:lang w:val="en-US" w:eastAsia="zh-CN"/>
        </w:rPr>
        <w:t>安全生产技术</w:t>
      </w:r>
      <w:r>
        <w:rPr>
          <w:rFonts w:hint="eastAsia" w:ascii="Times New Roman" w:hAnsi="Times New Roman" w:eastAsia="方正仿宋_GBK" w:cs="Times New Roman"/>
          <w:color w:val="auto"/>
          <w:sz w:val="24"/>
          <w:szCs w:val="24"/>
          <w:highlight w:val="none"/>
          <w:lang w:eastAsia="zh-CN"/>
        </w:rPr>
        <w:t>服务</w:t>
      </w:r>
      <w:r>
        <w:rPr>
          <w:rFonts w:hint="eastAsia" w:ascii="Times New Roman" w:hAnsi="Times New Roman" w:eastAsia="方正仿宋_GBK" w:cs="Times New Roman"/>
          <w:color w:val="auto"/>
          <w:sz w:val="24"/>
          <w:szCs w:val="24"/>
          <w:highlight w:val="none"/>
          <w:lang w:val="en-US" w:eastAsia="zh-CN"/>
        </w:rPr>
        <w:t>项目</w:t>
      </w:r>
      <w:r>
        <w:rPr>
          <w:rFonts w:hint="eastAsia" w:ascii="Times New Roman" w:hAnsi="Times New Roman" w:eastAsia="方正仿宋_GBK" w:cs="Times New Roman"/>
          <w:color w:val="auto"/>
          <w:sz w:val="24"/>
          <w:szCs w:val="24"/>
          <w:highlight w:val="none"/>
        </w:rPr>
        <w:t>内容和要求，决定</w:t>
      </w:r>
      <w:r>
        <w:rPr>
          <w:rFonts w:hint="eastAsia" w:ascii="Times New Roman" w:hAnsi="Times New Roman" w:eastAsia="方正仿宋_GBK" w:cs="Times New Roman"/>
          <w:color w:val="auto"/>
          <w:sz w:val="24"/>
          <w:szCs w:val="24"/>
          <w:highlight w:val="none"/>
          <w:lang w:val="en-US" w:eastAsia="zh-CN"/>
        </w:rPr>
        <w:t>参与贵集团安全生产技术服务单位采购项目，并按时按要求完成服务内容，提交成果及相关资料（含电子文件和纸质文件），顾问服务费总价（含税费）：</w:t>
      </w:r>
      <w:r>
        <w:rPr>
          <w:rFonts w:hint="eastAsia" w:ascii="Times New Roman" w:hAnsi="Times New Roman" w:eastAsia="方正仿宋_GBK" w:cs="Times New Roman"/>
          <w:color w:val="auto"/>
          <w:sz w:val="24"/>
          <w:szCs w:val="24"/>
          <w:highlight w:val="none"/>
        </w:rPr>
        <w:t>人民币</w:t>
      </w:r>
      <w:r>
        <w:rPr>
          <w:rFonts w:hint="eastAsia" w:ascii="Times New Roman" w:hAnsi="Times New Roman" w:eastAsia="方正仿宋_GBK" w:cs="Times New Roman"/>
          <w:color w:val="auto"/>
          <w:sz w:val="24"/>
          <w:szCs w:val="24"/>
          <w:highlight w:val="none"/>
          <w:lang w:val="en-US" w:eastAsia="zh-CN"/>
        </w:rPr>
        <w:t xml:space="preserve">       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大写：         </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。我司承诺</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该费用</w:t>
      </w:r>
      <w:r>
        <w:rPr>
          <w:rFonts w:hint="eastAsia" w:ascii="Times New Roman" w:hAnsi="Times New Roman" w:eastAsia="方正仿宋_GBK" w:cs="Times New Roman"/>
          <w:color w:val="auto"/>
          <w:sz w:val="24"/>
          <w:szCs w:val="24"/>
          <w:highlight w:val="none"/>
        </w:rPr>
        <w:t>在合同</w:t>
      </w:r>
      <w:r>
        <w:rPr>
          <w:rFonts w:hint="eastAsia" w:ascii="Times New Roman" w:hAnsi="Times New Roman" w:eastAsia="方正仿宋_GBK" w:cs="Times New Roman"/>
          <w:color w:val="auto"/>
          <w:sz w:val="24"/>
          <w:szCs w:val="24"/>
          <w:highlight w:val="none"/>
          <w:lang w:val="en-US" w:eastAsia="zh-CN"/>
        </w:rPr>
        <w:t>履行</w:t>
      </w:r>
      <w:r>
        <w:rPr>
          <w:rFonts w:hint="eastAsia" w:ascii="Times New Roman" w:hAnsi="Times New Roman" w:eastAsia="方正仿宋_GBK" w:cs="Times New Roman"/>
          <w:color w:val="auto"/>
          <w:sz w:val="24"/>
          <w:szCs w:val="24"/>
          <w:highlight w:val="none"/>
        </w:rPr>
        <w:t>期间不因人工、税金等费用的价格变动而作任何调整。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spacing w:line="360" w:lineRule="auto"/>
        <w:ind w:firstLine="4080" w:firstLineChars="1700"/>
        <w:rPr>
          <w:rFonts w:hint="default" w:ascii="Times New Roman" w:hAnsi="Times New Roman" w:eastAsia="方正仿宋_GBK" w:cs="Times New Roman"/>
          <w:color w:val="auto"/>
          <w:sz w:val="24"/>
          <w:szCs w:val="24"/>
          <w:highlight w:val="none"/>
        </w:rPr>
      </w:pP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盖单位章）</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4"/>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spacing w:line="440" w:lineRule="exact"/>
        <w:outlineLvl w:val="0"/>
        <w:rPr>
          <w:rFonts w:hint="default" w:ascii="Times New Roman" w:hAnsi="Times New Roman" w:eastAsia="宋体" w:cs="Times New Roman"/>
          <w:b/>
          <w:bCs w:val="0"/>
          <w:color w:val="auto"/>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pStyle w:val="4"/>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t>投标承诺书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u w:val="single"/>
          <w:lang w:val="en-US" w:eastAsia="zh-CN"/>
        </w:rPr>
        <w:t>重庆市农业投资集团有限公司</w:t>
      </w:r>
      <w:r>
        <w:rPr>
          <w:rFonts w:hint="default" w:ascii="Times New Roman" w:hAnsi="Times New Roman" w:eastAsia="方正仿宋_GBK" w:cs="Times New Roman"/>
          <w:color w:val="auto"/>
          <w:sz w:val="24"/>
          <w:szCs w:val="24"/>
          <w:highlight w:val="none"/>
          <w:u w:val="singl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ascii="Times New Roman" w:hAnsi="Times New Roman" w:eastAsia="方正仿宋_GBK" w:cs="Times New Roman"/>
          <w:color w:val="auto"/>
          <w:sz w:val="24"/>
          <w:szCs w:val="24"/>
          <w:highlight w:val="none"/>
          <w:u w:val="single"/>
          <w:lang w:val="en-US" w:eastAsia="zh-CN"/>
        </w:rPr>
        <w:t>重庆市农业投资集团有限公司安全生产技术服务单位采购项目</w:t>
      </w:r>
      <w:r>
        <w:rPr>
          <w:rFonts w:hint="default" w:ascii="Times New Roman" w:hAnsi="Times New Roman" w:eastAsia="方正仿宋_GBK" w:cs="Times New Roman"/>
          <w:color w:val="auto"/>
          <w:sz w:val="24"/>
          <w:szCs w:val="24"/>
          <w:highlight w:val="none"/>
          <w:lang w:val="en-US" w:eastAsia="zh-CN"/>
        </w:rPr>
        <w:t>（以下简称“本项目”）的招标文件，我方就本项目的投标工作，作出以下承诺：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ascii="Times New Roman" w:hAnsi="Times New Roman"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ascii="Times New Roman" w:hAnsi="Times New Roman"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ascii="Times New Roman" w:hAnsi="Times New Roman"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ascii="Times New Roman" w:hAnsi="Times New Roman"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ascii="Times New Roman" w:hAnsi="Times New Roman"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                  （</w:t>
      </w:r>
      <w:r>
        <w:rPr>
          <w:rFonts w:hint="eastAsia" w:ascii="Times New Roman" w:hAnsi="Times New Roman"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sectPr>
          <w:pgSz w:w="11906" w:h="16838"/>
          <w:pgMar w:top="1440" w:right="1274" w:bottom="1440" w:left="1440" w:header="851" w:footer="992" w:gutter="0"/>
          <w:pgNumType w:fmt="decimal"/>
          <w:cols w:space="720" w:num="1"/>
          <w:titlePg/>
          <w:docGrid w:type="lines" w:linePitch="312" w:charSpace="0"/>
        </w:sectPr>
      </w:pPr>
      <w:r>
        <w:rPr>
          <w:rFonts w:hint="eastAsia" w:ascii="Times New Roman" w:hAnsi="Times New Roman" w:eastAsia="方正仿宋_GBK" w:cs="Times New Roman"/>
          <w:color w:val="auto"/>
          <w:sz w:val="24"/>
          <w:szCs w:val="24"/>
          <w:highlight w:val="none"/>
          <w:lang w:val="en-US" w:eastAsia="zh-CN"/>
        </w:rPr>
        <w:t xml:space="preserve">  </w:t>
      </w:r>
      <w:r>
        <w:rPr>
          <w:rFonts w:hint="eastAsia"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年       月     </w:t>
      </w:r>
      <w:bookmarkStart w:id="3" w:name="_Toc184635139"/>
      <w:r>
        <w:rPr>
          <w:rFonts w:hint="eastAsia" w:eastAsia="方正仿宋_GBK" w:cs="Times New Roman"/>
          <w:color w:val="auto"/>
          <w:sz w:val="24"/>
          <w:szCs w:val="24"/>
          <w:highlight w:val="none"/>
          <w:lang w:val="en-US" w:eastAsia="zh-CN"/>
        </w:rPr>
        <w:t>日</w:t>
      </w:r>
    </w:p>
    <w:bookmarkEnd w:id="3"/>
    <w:p>
      <w:pPr>
        <w:pStyle w:val="3"/>
        <w:numPr>
          <w:ilvl w:val="0"/>
          <w:numId w:val="0"/>
        </w:numPr>
        <w:spacing w:before="0" w:after="0" w:line="360" w:lineRule="auto"/>
        <w:ind w:leftChars="0"/>
        <w:jc w:val="both"/>
        <w:rPr>
          <w:rFonts w:hint="default" w:ascii="Times New Roman" w:hAnsi="Times New Roman" w:eastAsia="方正仿宋_GBK" w:cs="Times New Roman"/>
          <w:color w:val="auto"/>
          <w:highlight w:val="none"/>
        </w:rPr>
      </w:pPr>
    </w:p>
    <w:p/>
    <w:sectPr>
      <w:headerReference r:id="rId6" w:type="default"/>
      <w:footerReference r:id="rId7" w:type="default"/>
      <w:pgSz w:w="11906" w:h="16838"/>
      <w:pgMar w:top="1134" w:right="1565" w:bottom="1134" w:left="138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宋体-18030">
    <w:altName w:val="黑体"/>
    <w:panose1 w:val="00000000000000000000"/>
    <w:charset w:val="86"/>
    <w:family w:val="modern"/>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28076"/>
    <w:multiLevelType w:val="singleLevel"/>
    <w:tmpl w:val="2BA280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4DEB"/>
    <w:rsid w:val="002E6E94"/>
    <w:rsid w:val="01312EF0"/>
    <w:rsid w:val="016B3B9D"/>
    <w:rsid w:val="018478A7"/>
    <w:rsid w:val="01B51598"/>
    <w:rsid w:val="021A07A4"/>
    <w:rsid w:val="02935AA9"/>
    <w:rsid w:val="02DD7A74"/>
    <w:rsid w:val="02F40383"/>
    <w:rsid w:val="03251096"/>
    <w:rsid w:val="035025C6"/>
    <w:rsid w:val="03504DEB"/>
    <w:rsid w:val="03901CBC"/>
    <w:rsid w:val="042445EE"/>
    <w:rsid w:val="04D57B27"/>
    <w:rsid w:val="04E110CC"/>
    <w:rsid w:val="06C82698"/>
    <w:rsid w:val="06F8655C"/>
    <w:rsid w:val="070F58BA"/>
    <w:rsid w:val="0768592C"/>
    <w:rsid w:val="077F6B07"/>
    <w:rsid w:val="085039AE"/>
    <w:rsid w:val="089C03F6"/>
    <w:rsid w:val="09334967"/>
    <w:rsid w:val="09A40B4B"/>
    <w:rsid w:val="09D371DA"/>
    <w:rsid w:val="0A0F26A6"/>
    <w:rsid w:val="0AF518F8"/>
    <w:rsid w:val="0B3C05E2"/>
    <w:rsid w:val="0BFF5CC9"/>
    <w:rsid w:val="0C43119A"/>
    <w:rsid w:val="0C5B7DAD"/>
    <w:rsid w:val="0C6D766C"/>
    <w:rsid w:val="0D101E50"/>
    <w:rsid w:val="0E4719C5"/>
    <w:rsid w:val="0F2A2457"/>
    <w:rsid w:val="0F5B73C1"/>
    <w:rsid w:val="0F8F30D1"/>
    <w:rsid w:val="0FEE4FAB"/>
    <w:rsid w:val="102D6D67"/>
    <w:rsid w:val="10342AC8"/>
    <w:rsid w:val="10664F99"/>
    <w:rsid w:val="10930281"/>
    <w:rsid w:val="109F708A"/>
    <w:rsid w:val="10A40424"/>
    <w:rsid w:val="10E361A3"/>
    <w:rsid w:val="11391E09"/>
    <w:rsid w:val="114F685F"/>
    <w:rsid w:val="118136A9"/>
    <w:rsid w:val="12737BDF"/>
    <w:rsid w:val="129F6120"/>
    <w:rsid w:val="12AD6770"/>
    <w:rsid w:val="12CB134F"/>
    <w:rsid w:val="131249B5"/>
    <w:rsid w:val="135D3D72"/>
    <w:rsid w:val="135E14EF"/>
    <w:rsid w:val="138E7FCF"/>
    <w:rsid w:val="139413D9"/>
    <w:rsid w:val="13A41706"/>
    <w:rsid w:val="13A91305"/>
    <w:rsid w:val="13EE2686"/>
    <w:rsid w:val="13FA4115"/>
    <w:rsid w:val="14076833"/>
    <w:rsid w:val="146A5828"/>
    <w:rsid w:val="14B15F0E"/>
    <w:rsid w:val="153B161C"/>
    <w:rsid w:val="157F0A06"/>
    <w:rsid w:val="15EA7D66"/>
    <w:rsid w:val="16381F67"/>
    <w:rsid w:val="169166CB"/>
    <w:rsid w:val="169C05B7"/>
    <w:rsid w:val="17376F0C"/>
    <w:rsid w:val="176C67C6"/>
    <w:rsid w:val="178F6F9E"/>
    <w:rsid w:val="17F464EC"/>
    <w:rsid w:val="17FE64FF"/>
    <w:rsid w:val="17FE6CCE"/>
    <w:rsid w:val="1859178C"/>
    <w:rsid w:val="18A35DEB"/>
    <w:rsid w:val="18B36619"/>
    <w:rsid w:val="192F7E44"/>
    <w:rsid w:val="1942631C"/>
    <w:rsid w:val="19945A36"/>
    <w:rsid w:val="19B95B43"/>
    <w:rsid w:val="19E1340B"/>
    <w:rsid w:val="1A263D50"/>
    <w:rsid w:val="1A9C6EC4"/>
    <w:rsid w:val="1B120BFC"/>
    <w:rsid w:val="1B5913EA"/>
    <w:rsid w:val="1B990EB1"/>
    <w:rsid w:val="1BC13DBD"/>
    <w:rsid w:val="1CA5291A"/>
    <w:rsid w:val="1CBA7E88"/>
    <w:rsid w:val="1CBB1058"/>
    <w:rsid w:val="1CF274B1"/>
    <w:rsid w:val="1D2E1F14"/>
    <w:rsid w:val="1D43310C"/>
    <w:rsid w:val="1D956B50"/>
    <w:rsid w:val="1D996F5E"/>
    <w:rsid w:val="1EAB528D"/>
    <w:rsid w:val="1F56243A"/>
    <w:rsid w:val="1F773245"/>
    <w:rsid w:val="202F63C2"/>
    <w:rsid w:val="20A61AE6"/>
    <w:rsid w:val="20DF1B5F"/>
    <w:rsid w:val="210E33F9"/>
    <w:rsid w:val="219C529D"/>
    <w:rsid w:val="221A3CB7"/>
    <w:rsid w:val="222C108F"/>
    <w:rsid w:val="227B1BC2"/>
    <w:rsid w:val="22987ED5"/>
    <w:rsid w:val="22A31948"/>
    <w:rsid w:val="232B6723"/>
    <w:rsid w:val="235C00C4"/>
    <w:rsid w:val="23910E79"/>
    <w:rsid w:val="244F2E2C"/>
    <w:rsid w:val="248E4614"/>
    <w:rsid w:val="24B87B2A"/>
    <w:rsid w:val="24E7779A"/>
    <w:rsid w:val="25440A02"/>
    <w:rsid w:val="25627B0E"/>
    <w:rsid w:val="25BA2858"/>
    <w:rsid w:val="25CB7C53"/>
    <w:rsid w:val="25FC6E1A"/>
    <w:rsid w:val="263606DB"/>
    <w:rsid w:val="26641D81"/>
    <w:rsid w:val="267B1B7B"/>
    <w:rsid w:val="26C644A5"/>
    <w:rsid w:val="27431D71"/>
    <w:rsid w:val="276C18AC"/>
    <w:rsid w:val="27704BC2"/>
    <w:rsid w:val="278A3C14"/>
    <w:rsid w:val="288E0CD8"/>
    <w:rsid w:val="2976483C"/>
    <w:rsid w:val="29B745AD"/>
    <w:rsid w:val="29C677B1"/>
    <w:rsid w:val="2A083518"/>
    <w:rsid w:val="2A243F21"/>
    <w:rsid w:val="2A487EB7"/>
    <w:rsid w:val="2A8E3487"/>
    <w:rsid w:val="2AD217DD"/>
    <w:rsid w:val="2BBC5634"/>
    <w:rsid w:val="2BE8417E"/>
    <w:rsid w:val="2C5E4244"/>
    <w:rsid w:val="2D29566F"/>
    <w:rsid w:val="2D363FAB"/>
    <w:rsid w:val="2DC1083C"/>
    <w:rsid w:val="2E8F0E9C"/>
    <w:rsid w:val="2EE237C2"/>
    <w:rsid w:val="2EF36291"/>
    <w:rsid w:val="2FE8773A"/>
    <w:rsid w:val="2FF012A0"/>
    <w:rsid w:val="2FFA556E"/>
    <w:rsid w:val="30386B09"/>
    <w:rsid w:val="30715A48"/>
    <w:rsid w:val="30CB0224"/>
    <w:rsid w:val="319078BF"/>
    <w:rsid w:val="31E00DCC"/>
    <w:rsid w:val="32530428"/>
    <w:rsid w:val="32560E5D"/>
    <w:rsid w:val="325E6603"/>
    <w:rsid w:val="32C25C05"/>
    <w:rsid w:val="32CD3EB1"/>
    <w:rsid w:val="33104DCF"/>
    <w:rsid w:val="331A03AD"/>
    <w:rsid w:val="33876A74"/>
    <w:rsid w:val="33AA3BD3"/>
    <w:rsid w:val="33C531F4"/>
    <w:rsid w:val="345771EF"/>
    <w:rsid w:val="34C475F3"/>
    <w:rsid w:val="34D62796"/>
    <w:rsid w:val="351A44A2"/>
    <w:rsid w:val="35496507"/>
    <w:rsid w:val="35D22987"/>
    <w:rsid w:val="35DA2147"/>
    <w:rsid w:val="362B2D51"/>
    <w:rsid w:val="36CC04F3"/>
    <w:rsid w:val="37533531"/>
    <w:rsid w:val="375425B1"/>
    <w:rsid w:val="37C06D07"/>
    <w:rsid w:val="37C778ED"/>
    <w:rsid w:val="38196084"/>
    <w:rsid w:val="3829589F"/>
    <w:rsid w:val="3861575A"/>
    <w:rsid w:val="39082C03"/>
    <w:rsid w:val="39600026"/>
    <w:rsid w:val="39D11F7F"/>
    <w:rsid w:val="3A1258B2"/>
    <w:rsid w:val="3A176705"/>
    <w:rsid w:val="3A4F2E76"/>
    <w:rsid w:val="3A544656"/>
    <w:rsid w:val="3AE03B20"/>
    <w:rsid w:val="3AF018FE"/>
    <w:rsid w:val="3B203AB0"/>
    <w:rsid w:val="3BFE0042"/>
    <w:rsid w:val="3C021BF5"/>
    <w:rsid w:val="3D697A93"/>
    <w:rsid w:val="3D892D21"/>
    <w:rsid w:val="3DB653FD"/>
    <w:rsid w:val="3DCE70B9"/>
    <w:rsid w:val="3E116615"/>
    <w:rsid w:val="3E30459B"/>
    <w:rsid w:val="3E396BFB"/>
    <w:rsid w:val="3E6902E6"/>
    <w:rsid w:val="3EBB044E"/>
    <w:rsid w:val="3F525C97"/>
    <w:rsid w:val="3FA77957"/>
    <w:rsid w:val="3FC440C7"/>
    <w:rsid w:val="4010259C"/>
    <w:rsid w:val="40272399"/>
    <w:rsid w:val="405378A4"/>
    <w:rsid w:val="40C44E4A"/>
    <w:rsid w:val="40E927D7"/>
    <w:rsid w:val="41026005"/>
    <w:rsid w:val="41282A33"/>
    <w:rsid w:val="41AE3551"/>
    <w:rsid w:val="41F61C95"/>
    <w:rsid w:val="41F96BC7"/>
    <w:rsid w:val="42253D78"/>
    <w:rsid w:val="43135935"/>
    <w:rsid w:val="432A3E24"/>
    <w:rsid w:val="43CE3887"/>
    <w:rsid w:val="44126966"/>
    <w:rsid w:val="441C6789"/>
    <w:rsid w:val="44AA20B1"/>
    <w:rsid w:val="44AE1A1B"/>
    <w:rsid w:val="45CA2938"/>
    <w:rsid w:val="45CE7417"/>
    <w:rsid w:val="45F565D5"/>
    <w:rsid w:val="45FF6016"/>
    <w:rsid w:val="472712A1"/>
    <w:rsid w:val="473C7EBC"/>
    <w:rsid w:val="479519AA"/>
    <w:rsid w:val="47AC1227"/>
    <w:rsid w:val="47D31DD8"/>
    <w:rsid w:val="47F673D8"/>
    <w:rsid w:val="490807B5"/>
    <w:rsid w:val="49510BFB"/>
    <w:rsid w:val="49A61D20"/>
    <w:rsid w:val="4A2E4A08"/>
    <w:rsid w:val="4A626CFC"/>
    <w:rsid w:val="4B2841F6"/>
    <w:rsid w:val="4B784F95"/>
    <w:rsid w:val="4BDD366C"/>
    <w:rsid w:val="4C5D6E33"/>
    <w:rsid w:val="4C9101DB"/>
    <w:rsid w:val="4D137508"/>
    <w:rsid w:val="4D2B3F39"/>
    <w:rsid w:val="4DF31E35"/>
    <w:rsid w:val="4E43569E"/>
    <w:rsid w:val="4E923B0A"/>
    <w:rsid w:val="502C1D58"/>
    <w:rsid w:val="50F51448"/>
    <w:rsid w:val="51057AFD"/>
    <w:rsid w:val="516E566E"/>
    <w:rsid w:val="51852B4A"/>
    <w:rsid w:val="51A12227"/>
    <w:rsid w:val="51C21BF8"/>
    <w:rsid w:val="523D61E2"/>
    <w:rsid w:val="531B11F9"/>
    <w:rsid w:val="531F5A1D"/>
    <w:rsid w:val="534B33F6"/>
    <w:rsid w:val="53CE179F"/>
    <w:rsid w:val="547C2297"/>
    <w:rsid w:val="548A7C12"/>
    <w:rsid w:val="54D21619"/>
    <w:rsid w:val="54ED6071"/>
    <w:rsid w:val="55CD3F7D"/>
    <w:rsid w:val="55D53003"/>
    <w:rsid w:val="56766037"/>
    <w:rsid w:val="567D3BE0"/>
    <w:rsid w:val="568C3E44"/>
    <w:rsid w:val="568E33C5"/>
    <w:rsid w:val="56973F3B"/>
    <w:rsid w:val="57413081"/>
    <w:rsid w:val="578B2D0B"/>
    <w:rsid w:val="57B75F8B"/>
    <w:rsid w:val="57C31DE8"/>
    <w:rsid w:val="57E12207"/>
    <w:rsid w:val="581C70B6"/>
    <w:rsid w:val="584A1F63"/>
    <w:rsid w:val="59795909"/>
    <w:rsid w:val="59B44AB8"/>
    <w:rsid w:val="59C07BF2"/>
    <w:rsid w:val="59C17916"/>
    <w:rsid w:val="59EC1D07"/>
    <w:rsid w:val="59FF4A95"/>
    <w:rsid w:val="5A0174C2"/>
    <w:rsid w:val="5A0F524E"/>
    <w:rsid w:val="5AD376C7"/>
    <w:rsid w:val="5AF448B5"/>
    <w:rsid w:val="5B043AF6"/>
    <w:rsid w:val="5B4A7917"/>
    <w:rsid w:val="5B8D128E"/>
    <w:rsid w:val="5BFD4D55"/>
    <w:rsid w:val="5C243C97"/>
    <w:rsid w:val="5DA76910"/>
    <w:rsid w:val="5DC97C07"/>
    <w:rsid w:val="5E3C223C"/>
    <w:rsid w:val="5E672231"/>
    <w:rsid w:val="5EBD2AE3"/>
    <w:rsid w:val="5F187F52"/>
    <w:rsid w:val="5F1D2B86"/>
    <w:rsid w:val="5FEC71B0"/>
    <w:rsid w:val="602B3E1F"/>
    <w:rsid w:val="60442DA8"/>
    <w:rsid w:val="60CC3597"/>
    <w:rsid w:val="61507CDD"/>
    <w:rsid w:val="61A66CAB"/>
    <w:rsid w:val="62033EB0"/>
    <w:rsid w:val="621D3B4D"/>
    <w:rsid w:val="628B437D"/>
    <w:rsid w:val="62C22B24"/>
    <w:rsid w:val="62FA3189"/>
    <w:rsid w:val="6342218A"/>
    <w:rsid w:val="6374248C"/>
    <w:rsid w:val="63951E65"/>
    <w:rsid w:val="63E139E1"/>
    <w:rsid w:val="642C19AD"/>
    <w:rsid w:val="643244D4"/>
    <w:rsid w:val="646E79E7"/>
    <w:rsid w:val="65127550"/>
    <w:rsid w:val="6573274E"/>
    <w:rsid w:val="65E71E3F"/>
    <w:rsid w:val="66A13B69"/>
    <w:rsid w:val="67597008"/>
    <w:rsid w:val="67F44A34"/>
    <w:rsid w:val="681E7E04"/>
    <w:rsid w:val="681F55D2"/>
    <w:rsid w:val="68760BCC"/>
    <w:rsid w:val="68B52B3D"/>
    <w:rsid w:val="694C7208"/>
    <w:rsid w:val="6A9427B8"/>
    <w:rsid w:val="6B247360"/>
    <w:rsid w:val="6B490D56"/>
    <w:rsid w:val="6B8F200B"/>
    <w:rsid w:val="6BE52A5E"/>
    <w:rsid w:val="6C0144AB"/>
    <w:rsid w:val="6C0A4AEF"/>
    <w:rsid w:val="6CA8272A"/>
    <w:rsid w:val="6CCB79A9"/>
    <w:rsid w:val="6DAE1E04"/>
    <w:rsid w:val="6DBD343E"/>
    <w:rsid w:val="6DCB4981"/>
    <w:rsid w:val="6E561402"/>
    <w:rsid w:val="6EE6400D"/>
    <w:rsid w:val="6F162CC3"/>
    <w:rsid w:val="6F2F6E9C"/>
    <w:rsid w:val="6FDA05B0"/>
    <w:rsid w:val="6FF36690"/>
    <w:rsid w:val="706D1765"/>
    <w:rsid w:val="70E7144A"/>
    <w:rsid w:val="71355492"/>
    <w:rsid w:val="71B85F45"/>
    <w:rsid w:val="71E92E2E"/>
    <w:rsid w:val="72C20E22"/>
    <w:rsid w:val="731A3490"/>
    <w:rsid w:val="73C264E8"/>
    <w:rsid w:val="7462644F"/>
    <w:rsid w:val="74645A76"/>
    <w:rsid w:val="747C3A69"/>
    <w:rsid w:val="74987534"/>
    <w:rsid w:val="74C0791B"/>
    <w:rsid w:val="74E6189B"/>
    <w:rsid w:val="753B3E83"/>
    <w:rsid w:val="75721518"/>
    <w:rsid w:val="75D543DA"/>
    <w:rsid w:val="75D55264"/>
    <w:rsid w:val="75ED4EB3"/>
    <w:rsid w:val="761805A1"/>
    <w:rsid w:val="765753B2"/>
    <w:rsid w:val="76F776E4"/>
    <w:rsid w:val="77172E27"/>
    <w:rsid w:val="77912A0D"/>
    <w:rsid w:val="78090862"/>
    <w:rsid w:val="782F03AC"/>
    <w:rsid w:val="7850214C"/>
    <w:rsid w:val="785543E4"/>
    <w:rsid w:val="786750BD"/>
    <w:rsid w:val="78AF29F6"/>
    <w:rsid w:val="78C4633D"/>
    <w:rsid w:val="78E3678C"/>
    <w:rsid w:val="793556BE"/>
    <w:rsid w:val="794254BD"/>
    <w:rsid w:val="795D5993"/>
    <w:rsid w:val="79693E8C"/>
    <w:rsid w:val="79961F54"/>
    <w:rsid w:val="7A4F5AE7"/>
    <w:rsid w:val="7A80406F"/>
    <w:rsid w:val="7BBF53B7"/>
    <w:rsid w:val="7D237634"/>
    <w:rsid w:val="7D6B3E81"/>
    <w:rsid w:val="7DF5523C"/>
    <w:rsid w:val="7E022C24"/>
    <w:rsid w:val="7E0E2EB7"/>
    <w:rsid w:val="7E696C4D"/>
    <w:rsid w:val="7EFF03F2"/>
    <w:rsid w:val="7F3C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1"/>
    <w:basedOn w:val="7"/>
    <w:next w:val="1"/>
    <w:qFormat/>
    <w:uiPriority w:val="0"/>
    <w:rPr>
      <w:rFonts w:hint="eastAsia"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2025-03-06T01:00:00Z</dcterms:created>
  <dc:creator>赵海伊</dc:creator>
  <cp:lastModifiedBy>赵海伊</cp:lastModifiedBy>
  <dcterms:modified xsi:type="dcterms:W3CDTF">2025-03-14T05:02:26Z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08BA53C3FF8F46A4914AAA69CB4968DD</vt:lpwstr>
  </property>
</Properties>
</file>